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topLinePunct w:val="0"/>
        <w:bidi w:val="0"/>
        <w:adjustRightInd w:val="0"/>
        <w:ind w:firstLine="0" w:firstLineChars="0"/>
        <w:rPr>
          <w:rFonts w:hint="eastAsia" w:ascii="Times New Roman" w:hAnsi="Times New Roman" w:eastAsia="宋体" w:cs="Times New Roman"/>
          <w:b/>
          <w:bCs/>
          <w:color w:val="auto"/>
          <w:kern w:val="0"/>
          <w:u w:val="single"/>
        </w:rPr>
      </w:pPr>
      <w:bookmarkStart w:id="0" w:name="_Hlk102840728"/>
      <w:bookmarkEnd w:id="0"/>
      <w:bookmarkStart w:id="1" w:name="_Hlk104967834"/>
      <w:bookmarkStart w:id="2" w:name="_Hlk59527689"/>
      <w:bookmarkStart w:id="3" w:name="_Hlk111994486"/>
      <w:r>
        <w:rPr>
          <w:rFonts w:ascii="宋体" w:hAnsi="宋体" w:eastAsia="宋体"/>
          <w:b/>
          <w:color w:val="auto"/>
          <w:sz w:val="44"/>
          <w:szCs w:val="44"/>
        </w:rPr>
        <w:drawing>
          <wp:anchor distT="0" distB="0" distL="0" distR="0" simplePos="0" relativeHeight="251662336" behindDoc="0" locked="0" layoutInCell="1" allowOverlap="1">
            <wp:simplePos x="0" y="0"/>
            <wp:positionH relativeFrom="column">
              <wp:posOffset>4777740</wp:posOffset>
            </wp:positionH>
            <wp:positionV relativeFrom="paragraph">
              <wp:posOffset>-92075</wp:posOffset>
            </wp:positionV>
            <wp:extent cx="1000125" cy="1000125"/>
            <wp:effectExtent l="0" t="0" r="5715" b="5715"/>
            <wp:wrapNone/>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r:embed="rId19" cstate="print">
                      <a:extLst>
                        <a:ext uri="{28A0092B-C50C-407E-A947-70E740481C1C}">
                          <a14:useLocalDpi xmlns:a14="http://schemas.microsoft.com/office/drawing/2010/main" val="0"/>
                        </a:ext>
                      </a:extLst>
                    </a:blip>
                    <a:stretch>
                      <a:fillRect/>
                    </a:stretch>
                  </pic:blipFill>
                  <pic:spPr>
                    <a:xfrm>
                      <a:off x="0" y="0"/>
                      <a:ext cx="1000125" cy="1000125"/>
                    </a:xfrm>
                    <a:prstGeom prst="rect">
                      <a:avLst/>
                    </a:prstGeom>
                  </pic:spPr>
                </pic:pic>
              </a:graphicData>
            </a:graphic>
          </wp:anchor>
        </w:drawing>
      </w:r>
      <w:r>
        <w:rPr>
          <w:rFonts w:hint="eastAsia" w:cs="Times New Roman"/>
          <w:b/>
          <w:bCs/>
          <w:color w:val="auto"/>
          <w:kern w:val="0"/>
          <w:u w:val="single"/>
          <w:lang w:val="en-US" w:eastAsia="zh-CN"/>
        </w:rPr>
        <w:t>报告</w:t>
      </w:r>
      <w:r>
        <w:rPr>
          <w:rFonts w:hint="eastAsia" w:ascii="Times New Roman" w:hAnsi="Times New Roman" w:eastAsia="宋体" w:cs="Times New Roman"/>
          <w:b/>
          <w:bCs/>
          <w:color w:val="auto"/>
          <w:kern w:val="0"/>
          <w:u w:val="single"/>
        </w:rPr>
        <w:t>编号：SH-2023-SY-XZPJ-0701</w:t>
      </w:r>
    </w:p>
    <w:p>
      <w:pPr>
        <w:keepNext w:val="0"/>
        <w:keepLines w:val="0"/>
        <w:pageBreakBefore w:val="0"/>
        <w:widowControl w:val="0"/>
        <w:kinsoku/>
        <w:wordWrap/>
        <w:topLinePunct w:val="0"/>
        <w:bidi w:val="0"/>
        <w:adjustRightInd w:val="0"/>
        <w:ind w:firstLine="0" w:firstLineChars="0"/>
        <w:rPr>
          <w:rFonts w:hint="eastAsia" w:ascii="Times New Roman" w:hAnsi="Times New Roman" w:eastAsia="宋体" w:cs="Times New Roman"/>
          <w:b/>
          <w:bCs/>
          <w:color w:val="auto"/>
          <w:kern w:val="0"/>
          <w:u w:val="single"/>
          <w:lang w:eastAsia="zh-CN"/>
        </w:rPr>
      </w:pPr>
      <w:r>
        <w:rPr>
          <w:rFonts w:hint="eastAsia" w:ascii="Times New Roman" w:hAnsi="Times New Roman" w:eastAsia="宋体" w:cs="Times New Roman"/>
          <w:b/>
          <w:bCs/>
          <w:color w:val="auto"/>
          <w:kern w:val="0"/>
          <w:u w:val="single"/>
        </w:rPr>
        <w:t>版    次：</w:t>
      </w:r>
      <w:r>
        <w:rPr>
          <w:rFonts w:hint="eastAsia" w:cs="Times New Roman"/>
          <w:b/>
          <w:bCs/>
          <w:color w:val="auto"/>
          <w:kern w:val="0"/>
          <w:u w:val="single"/>
          <w:lang w:val="en-US" w:eastAsia="zh-CN"/>
        </w:rPr>
        <w:t>6</w:t>
      </w:r>
    </w:p>
    <w:p>
      <w:pPr>
        <w:pStyle w:val="36"/>
        <w:keepNext w:val="0"/>
        <w:keepLines w:val="0"/>
        <w:pageBreakBefore w:val="0"/>
        <w:widowControl w:val="0"/>
        <w:kinsoku/>
        <w:wordWrap/>
        <w:overflowPunct/>
        <w:topLinePunct w:val="0"/>
        <w:autoSpaceDE/>
        <w:autoSpaceDN/>
        <w:bidi w:val="0"/>
        <w:adjustRightInd w:val="0"/>
        <w:snapToGrid w:val="0"/>
        <w:spacing w:before="0"/>
        <w:ind w:firstLine="0" w:firstLineChars="0"/>
        <w:jc w:val="center"/>
        <w:textAlignment w:val="auto"/>
        <w:rPr>
          <w:rFonts w:hint="eastAsia" w:ascii="Times New Roman" w:hAnsi="Times New Roman" w:eastAsia="宋体" w:cs="Times New Roman"/>
          <w:b/>
          <w:color w:val="auto"/>
          <w:sz w:val="44"/>
          <w:szCs w:val="44"/>
        </w:rPr>
      </w:pPr>
    </w:p>
    <w:p>
      <w:pPr>
        <w:pStyle w:val="36"/>
        <w:keepNext w:val="0"/>
        <w:keepLines w:val="0"/>
        <w:pageBreakBefore w:val="0"/>
        <w:widowControl w:val="0"/>
        <w:kinsoku/>
        <w:wordWrap/>
        <w:overflowPunct/>
        <w:topLinePunct w:val="0"/>
        <w:autoSpaceDE/>
        <w:autoSpaceDN/>
        <w:bidi w:val="0"/>
        <w:adjustRightInd w:val="0"/>
        <w:snapToGrid w:val="0"/>
        <w:spacing w:before="0"/>
        <w:ind w:firstLine="0" w:firstLineChars="0"/>
        <w:jc w:val="center"/>
        <w:textAlignment w:val="auto"/>
        <w:rPr>
          <w:rFonts w:hint="eastAsia" w:ascii="Times New Roman" w:hAnsi="Times New Roman" w:eastAsia="宋体" w:cs="Times New Roman"/>
          <w:b/>
          <w:color w:val="auto"/>
          <w:sz w:val="44"/>
          <w:szCs w:val="44"/>
        </w:rPr>
      </w:pPr>
    </w:p>
    <w:p>
      <w:pPr>
        <w:pStyle w:val="36"/>
        <w:keepNext w:val="0"/>
        <w:keepLines w:val="0"/>
        <w:pageBreakBefore w:val="0"/>
        <w:widowControl w:val="0"/>
        <w:kinsoku/>
        <w:wordWrap/>
        <w:overflowPunct/>
        <w:topLinePunct w:val="0"/>
        <w:autoSpaceDE/>
        <w:autoSpaceDN/>
        <w:bidi w:val="0"/>
        <w:adjustRightInd w:val="0"/>
        <w:snapToGrid w:val="0"/>
        <w:spacing w:before="341" w:beforeLines="100"/>
        <w:ind w:firstLine="0" w:firstLineChars="0"/>
        <w:jc w:val="center"/>
        <w:textAlignment w:val="auto"/>
        <w:rPr>
          <w:rFonts w:hint="default" w:ascii="Times New Roman" w:hAnsi="Times New Roman" w:eastAsia="宋体" w:cs="Times New Roman"/>
          <w:b/>
          <w:color w:val="auto"/>
          <w:sz w:val="44"/>
          <w:szCs w:val="44"/>
          <w:lang w:val="es-MX" w:eastAsia="zh-CN"/>
        </w:rPr>
      </w:pPr>
      <w:r>
        <w:rPr>
          <w:rFonts w:hint="default" w:ascii="Times New Roman" w:hAnsi="Times New Roman" w:eastAsia="宋体" w:cs="Times New Roman"/>
          <w:b/>
          <w:color w:val="auto"/>
          <w:sz w:val="44"/>
          <w:szCs w:val="44"/>
          <w:lang w:val="es-MX"/>
        </w:rPr>
        <w:t>山东创格石油科技有限公司</w:t>
      </w:r>
    </w:p>
    <w:bookmarkEnd w:id="1"/>
    <w:p>
      <w:pPr>
        <w:pStyle w:val="36"/>
        <w:keepNext w:val="0"/>
        <w:keepLines w:val="0"/>
        <w:pageBreakBefore w:val="0"/>
        <w:widowControl w:val="0"/>
        <w:kinsoku/>
        <w:wordWrap/>
        <w:overflowPunct/>
        <w:topLinePunct w:val="0"/>
        <w:autoSpaceDE/>
        <w:autoSpaceDN/>
        <w:bidi w:val="0"/>
        <w:adjustRightInd w:val="0"/>
        <w:snapToGrid w:val="0"/>
        <w:spacing w:before="0"/>
        <w:ind w:firstLine="0" w:firstLineChars="0"/>
        <w:jc w:val="center"/>
        <w:textAlignment w:val="auto"/>
        <w:rPr>
          <w:rFonts w:hint="eastAsia" w:ascii="Times New Roman" w:hAnsi="Times New Roman" w:eastAsia="宋体" w:cs="Times New Roman"/>
          <w:b/>
          <w:color w:val="auto"/>
          <w:sz w:val="52"/>
          <w:szCs w:val="52"/>
        </w:rPr>
      </w:pPr>
      <w:r>
        <w:rPr>
          <w:rFonts w:hint="eastAsia" w:ascii="Times New Roman" w:hAnsi="Times New Roman" w:eastAsia="宋体" w:cs="Times New Roman"/>
          <w:b/>
          <w:color w:val="auto"/>
          <w:spacing w:val="0"/>
          <w:kern w:val="2"/>
          <w:sz w:val="44"/>
          <w:szCs w:val="44"/>
          <w:lang w:eastAsia="zh-CN"/>
        </w:rPr>
        <w:t>测井（油水井监测）项目</w:t>
      </w:r>
    </w:p>
    <w:p>
      <w:pPr>
        <w:pStyle w:val="36"/>
        <w:keepNext w:val="0"/>
        <w:keepLines w:val="0"/>
        <w:pageBreakBefore w:val="0"/>
        <w:widowControl w:val="0"/>
        <w:kinsoku/>
        <w:wordWrap/>
        <w:overflowPunct/>
        <w:topLinePunct w:val="0"/>
        <w:autoSpaceDE/>
        <w:autoSpaceDN/>
        <w:bidi w:val="0"/>
        <w:adjustRightInd w:val="0"/>
        <w:snapToGrid w:val="0"/>
        <w:spacing w:before="0"/>
        <w:ind w:firstLine="0" w:firstLineChars="0"/>
        <w:jc w:val="center"/>
        <w:textAlignment w:val="auto"/>
        <w:rPr>
          <w:rFonts w:hint="default" w:ascii="Times New Roman" w:hAnsi="Times New Roman" w:eastAsia="宋体" w:cs="Times New Roman"/>
          <w:bCs/>
          <w:color w:val="auto"/>
          <w:lang w:val="es-MX"/>
        </w:rPr>
      </w:pPr>
      <w:r>
        <w:rPr>
          <w:rFonts w:hint="eastAsia" w:ascii="Times New Roman" w:hAnsi="Times New Roman" w:eastAsia="宋体" w:cs="Times New Roman"/>
          <w:b/>
          <w:color w:val="auto"/>
          <w:sz w:val="52"/>
          <w:szCs w:val="52"/>
        </w:rPr>
        <w:t>安全现状评价</w:t>
      </w:r>
      <w:r>
        <w:rPr>
          <w:rFonts w:ascii="Times New Roman" w:hAnsi="Times New Roman" w:eastAsia="宋体" w:cs="Times New Roman"/>
          <w:b/>
          <w:color w:val="auto"/>
          <w:sz w:val="52"/>
          <w:szCs w:val="52"/>
        </w:rPr>
        <w:t>报告</w:t>
      </w:r>
    </w:p>
    <w:p>
      <w:pPr>
        <w:pStyle w:val="102"/>
        <w:keepNext w:val="0"/>
        <w:keepLines w:val="0"/>
        <w:pageBreakBefore w:val="0"/>
        <w:widowControl w:val="0"/>
        <w:kinsoku/>
        <w:wordWrap/>
        <w:overflowPunct/>
        <w:topLinePunct w:val="0"/>
        <w:autoSpaceDE/>
        <w:autoSpaceDN/>
        <w:bidi w:val="0"/>
        <w:adjustRightInd w:val="0"/>
        <w:snapToGrid w:val="0"/>
        <w:spacing w:before="170"/>
        <w:ind w:firstLine="0" w:firstLineChars="0"/>
        <w:jc w:val="center"/>
        <w:textAlignment w:val="auto"/>
        <w:rPr>
          <w:rFonts w:hint="eastAsia" w:ascii="Times New Roman" w:hAnsi="Times New Roman" w:eastAsia="宋体" w:cs="Times New Roman"/>
          <w:color w:val="auto"/>
          <w:lang w:eastAsia="zh-CN"/>
        </w:rPr>
      </w:pPr>
    </w:p>
    <w:p>
      <w:pPr>
        <w:pStyle w:val="102"/>
        <w:keepNext w:val="0"/>
        <w:keepLines w:val="0"/>
        <w:pageBreakBefore w:val="0"/>
        <w:widowControl w:val="0"/>
        <w:kinsoku/>
        <w:wordWrap/>
        <w:overflowPunct/>
        <w:topLinePunct w:val="0"/>
        <w:autoSpaceDE/>
        <w:autoSpaceDN/>
        <w:bidi w:val="0"/>
        <w:adjustRightInd w:val="0"/>
        <w:snapToGrid w:val="0"/>
        <w:spacing w:before="170"/>
        <w:ind w:firstLine="0" w:firstLineChars="0"/>
        <w:jc w:val="center"/>
        <w:textAlignment w:val="auto"/>
        <w:rPr>
          <w:rFonts w:hint="eastAsia" w:ascii="Times New Roman" w:hAnsi="Times New Roman" w:eastAsia="宋体" w:cs="Times New Roman"/>
          <w:color w:val="auto"/>
          <w:lang w:eastAsia="zh-CN"/>
        </w:rPr>
      </w:pPr>
    </w:p>
    <w:p>
      <w:pPr>
        <w:pStyle w:val="102"/>
        <w:keepNext w:val="0"/>
        <w:keepLines w:val="0"/>
        <w:pageBreakBefore w:val="0"/>
        <w:widowControl w:val="0"/>
        <w:kinsoku/>
        <w:wordWrap/>
        <w:overflowPunct/>
        <w:topLinePunct w:val="0"/>
        <w:autoSpaceDE/>
        <w:autoSpaceDN/>
        <w:bidi w:val="0"/>
        <w:adjustRightInd w:val="0"/>
        <w:snapToGrid w:val="0"/>
        <w:spacing w:before="170"/>
        <w:ind w:firstLine="0" w:firstLineChars="0"/>
        <w:jc w:val="center"/>
        <w:textAlignment w:val="auto"/>
        <w:rPr>
          <w:rFonts w:hint="eastAsia" w:ascii="Times New Roman" w:hAnsi="Times New Roman" w:eastAsia="宋体" w:cs="Times New Roman"/>
          <w:color w:val="auto"/>
          <w:lang w:eastAsia="zh-CN"/>
        </w:rPr>
      </w:pPr>
    </w:p>
    <w:p>
      <w:pPr>
        <w:pStyle w:val="102"/>
        <w:keepNext w:val="0"/>
        <w:keepLines w:val="0"/>
        <w:pageBreakBefore w:val="0"/>
        <w:widowControl w:val="0"/>
        <w:kinsoku/>
        <w:wordWrap/>
        <w:overflowPunct/>
        <w:topLinePunct w:val="0"/>
        <w:autoSpaceDE/>
        <w:autoSpaceDN/>
        <w:bidi w:val="0"/>
        <w:adjustRightInd w:val="0"/>
        <w:snapToGrid w:val="0"/>
        <w:spacing w:before="170"/>
        <w:ind w:firstLine="0" w:firstLineChars="0"/>
        <w:jc w:val="center"/>
        <w:textAlignment w:val="auto"/>
        <w:rPr>
          <w:rFonts w:hint="eastAsia" w:ascii="Times New Roman" w:hAnsi="Times New Roman" w:eastAsia="宋体" w:cs="Times New Roman"/>
          <w:color w:val="auto"/>
          <w:lang w:eastAsia="zh-CN"/>
        </w:rPr>
      </w:pPr>
    </w:p>
    <w:p>
      <w:pPr>
        <w:pStyle w:val="102"/>
        <w:keepNext w:val="0"/>
        <w:keepLines w:val="0"/>
        <w:pageBreakBefore w:val="0"/>
        <w:widowControl w:val="0"/>
        <w:kinsoku/>
        <w:wordWrap/>
        <w:overflowPunct/>
        <w:topLinePunct w:val="0"/>
        <w:autoSpaceDE/>
        <w:autoSpaceDN/>
        <w:bidi w:val="0"/>
        <w:adjustRightInd w:val="0"/>
        <w:snapToGrid w:val="0"/>
        <w:spacing w:before="170"/>
        <w:ind w:firstLine="0" w:firstLineChars="0"/>
        <w:jc w:val="center"/>
        <w:textAlignment w:val="auto"/>
        <w:rPr>
          <w:rFonts w:hint="eastAsia" w:ascii="Times New Roman" w:hAnsi="Times New Roman" w:eastAsia="宋体" w:cs="Times New Roman"/>
          <w:color w:val="auto"/>
          <w:lang w:eastAsia="zh-CN"/>
        </w:rPr>
      </w:pPr>
    </w:p>
    <w:p>
      <w:pPr>
        <w:pStyle w:val="102"/>
        <w:keepNext w:val="0"/>
        <w:keepLines w:val="0"/>
        <w:pageBreakBefore w:val="0"/>
        <w:widowControl w:val="0"/>
        <w:kinsoku/>
        <w:wordWrap/>
        <w:overflowPunct/>
        <w:topLinePunct w:val="0"/>
        <w:autoSpaceDE/>
        <w:autoSpaceDN/>
        <w:bidi w:val="0"/>
        <w:adjustRightInd w:val="0"/>
        <w:snapToGrid w:val="0"/>
        <w:spacing w:before="170"/>
        <w:ind w:firstLine="0" w:firstLineChars="0"/>
        <w:jc w:val="center"/>
        <w:textAlignment w:val="auto"/>
        <w:rPr>
          <w:rFonts w:hint="eastAsia" w:ascii="Times New Roman" w:hAnsi="Times New Roman" w:eastAsia="宋体" w:cs="Times New Roman"/>
          <w:color w:val="auto"/>
          <w:lang w:eastAsia="zh-CN"/>
        </w:rPr>
      </w:pPr>
    </w:p>
    <w:p>
      <w:pPr>
        <w:pStyle w:val="102"/>
        <w:keepNext w:val="0"/>
        <w:keepLines w:val="0"/>
        <w:pageBreakBefore w:val="0"/>
        <w:widowControl w:val="0"/>
        <w:kinsoku/>
        <w:wordWrap/>
        <w:overflowPunct/>
        <w:topLinePunct w:val="0"/>
        <w:autoSpaceDE/>
        <w:autoSpaceDN/>
        <w:bidi w:val="0"/>
        <w:adjustRightInd w:val="0"/>
        <w:snapToGrid w:val="0"/>
        <w:spacing w:before="170"/>
        <w:ind w:firstLine="0" w:firstLineChars="0"/>
        <w:jc w:val="center"/>
        <w:textAlignment w:val="auto"/>
        <w:rPr>
          <w:rFonts w:hint="eastAsia" w:ascii="Times New Roman" w:hAnsi="Times New Roman" w:eastAsia="宋体" w:cs="Times New Roman"/>
          <w:color w:val="auto"/>
          <w:lang w:eastAsia="zh-CN"/>
        </w:rPr>
      </w:pPr>
    </w:p>
    <w:p>
      <w:pPr>
        <w:keepNext w:val="0"/>
        <w:keepLines w:val="0"/>
        <w:pageBreakBefore w:val="0"/>
        <w:widowControl w:val="0"/>
        <w:kinsoku/>
        <w:wordWrap/>
        <w:topLinePunct w:val="0"/>
        <w:bidi w:val="0"/>
        <w:adjustRightInd w:val="0"/>
        <w:snapToGrid w:val="0"/>
        <w:spacing w:before="170" w:beforeLines="50" w:line="520" w:lineRule="exact"/>
        <w:ind w:firstLine="0" w:firstLineChars="0"/>
        <w:jc w:val="center"/>
        <w:rPr>
          <w:rFonts w:ascii="Times New Roman" w:hAnsi="Times New Roman" w:eastAsia="宋体" w:cs="Times New Roman"/>
          <w:b/>
          <w:color w:val="auto"/>
          <w:kern w:val="0"/>
          <w:sz w:val="44"/>
          <w:szCs w:val="44"/>
        </w:rPr>
      </w:pPr>
      <w:r>
        <w:rPr>
          <w:rFonts w:hint="eastAsia" w:ascii="Times New Roman" w:hAnsi="Times New Roman" w:eastAsia="宋体" w:cs="Times New Roman"/>
          <w:b/>
          <w:color w:val="auto"/>
          <w:sz w:val="44"/>
          <w:szCs w:val="44"/>
          <w:lang w:eastAsia="zh-CN"/>
        </w:rPr>
        <w:t>山东实华安全技术有限公司</w:t>
      </w:r>
    </w:p>
    <w:p>
      <w:pPr>
        <w:keepNext w:val="0"/>
        <w:keepLines w:val="0"/>
        <w:pageBreakBefore w:val="0"/>
        <w:widowControl w:val="0"/>
        <w:kinsoku/>
        <w:wordWrap/>
        <w:topLinePunct w:val="0"/>
        <w:bidi w:val="0"/>
        <w:adjustRightInd w:val="0"/>
        <w:snapToGrid w:val="0"/>
        <w:spacing w:before="170" w:beforeLines="50" w:line="520" w:lineRule="exact"/>
        <w:ind w:firstLine="0" w:firstLineChars="0"/>
        <w:jc w:val="center"/>
        <w:rPr>
          <w:rFonts w:hint="default" w:ascii="Times New Roman" w:hAnsi="Times New Roman" w:eastAsia="宋体" w:cs="Times New Roman"/>
          <w:b/>
          <w:color w:val="auto"/>
          <w:kern w:val="0"/>
          <w:sz w:val="44"/>
          <w:szCs w:val="44"/>
          <w:lang w:val="en-US" w:eastAsia="zh-CN"/>
        </w:rPr>
      </w:pPr>
      <w:r>
        <w:rPr>
          <w:rFonts w:hint="eastAsia" w:ascii="Times New Roman" w:hAnsi="Times New Roman" w:eastAsia="宋体" w:cs="Times New Roman"/>
          <w:b/>
          <w:color w:val="auto"/>
          <w:kern w:val="0"/>
          <w:sz w:val="32"/>
          <w:szCs w:val="32"/>
        </w:rPr>
        <w:t>资质证书编号：APJ-（鲁）-</w:t>
      </w:r>
      <w:r>
        <w:rPr>
          <w:rFonts w:hint="eastAsia" w:ascii="Times New Roman" w:hAnsi="Times New Roman" w:eastAsia="宋体" w:cs="Times New Roman"/>
          <w:b/>
          <w:color w:val="auto"/>
          <w:kern w:val="0"/>
          <w:sz w:val="32"/>
          <w:szCs w:val="32"/>
          <w:lang w:val="en-US" w:eastAsia="zh-CN"/>
        </w:rPr>
        <w:t>013</w:t>
      </w:r>
    </w:p>
    <w:p>
      <w:pPr>
        <w:keepNext w:val="0"/>
        <w:keepLines w:val="0"/>
        <w:pageBreakBefore w:val="0"/>
        <w:widowControl w:val="0"/>
        <w:kinsoku/>
        <w:wordWrap/>
        <w:topLinePunct w:val="0"/>
        <w:bidi w:val="0"/>
        <w:adjustRightInd w:val="0"/>
        <w:snapToGrid w:val="0"/>
        <w:spacing w:before="170" w:beforeLines="50" w:line="520" w:lineRule="exact"/>
        <w:ind w:firstLine="0" w:firstLineChars="0"/>
        <w:jc w:val="center"/>
        <w:rPr>
          <w:rFonts w:ascii="Times New Roman" w:hAnsi="Times New Roman" w:eastAsia="宋体" w:cs="Times New Roman"/>
          <w:b/>
          <w:color w:val="auto"/>
          <w:kern w:val="0"/>
          <w:sz w:val="32"/>
          <w:szCs w:val="32"/>
        </w:rPr>
      </w:pPr>
      <w:r>
        <w:rPr>
          <w:rFonts w:hint="eastAsia" w:ascii="Times New Roman" w:hAnsi="Times New Roman" w:eastAsia="宋体" w:cs="Times New Roman"/>
          <w:b/>
          <w:color w:val="auto"/>
          <w:kern w:val="0"/>
          <w:sz w:val="32"/>
          <w:szCs w:val="32"/>
        </w:rPr>
        <w:t>二〇二</w:t>
      </w:r>
      <w:r>
        <w:rPr>
          <w:rFonts w:hint="eastAsia" w:ascii="Times New Roman" w:hAnsi="Times New Roman" w:eastAsia="宋体" w:cs="Times New Roman"/>
          <w:b/>
          <w:color w:val="auto"/>
          <w:kern w:val="0"/>
          <w:sz w:val="32"/>
          <w:szCs w:val="32"/>
          <w:lang w:eastAsia="zh-CN"/>
        </w:rPr>
        <w:t>四</w:t>
      </w:r>
      <w:r>
        <w:rPr>
          <w:rFonts w:ascii="Times New Roman" w:hAnsi="Times New Roman" w:eastAsia="宋体" w:cs="Times New Roman"/>
          <w:b/>
          <w:color w:val="auto"/>
          <w:kern w:val="0"/>
          <w:sz w:val="32"/>
          <w:szCs w:val="32"/>
        </w:rPr>
        <w:t>年</w:t>
      </w:r>
      <w:r>
        <w:rPr>
          <w:rFonts w:hint="eastAsia" w:cs="Times New Roman"/>
          <w:b/>
          <w:color w:val="auto"/>
          <w:kern w:val="0"/>
          <w:sz w:val="32"/>
          <w:szCs w:val="32"/>
          <w:lang w:eastAsia="zh-CN"/>
        </w:rPr>
        <w:t>四</w:t>
      </w:r>
      <w:r>
        <w:rPr>
          <w:rFonts w:ascii="Times New Roman" w:hAnsi="Times New Roman" w:eastAsia="宋体" w:cs="Times New Roman"/>
          <w:b/>
          <w:color w:val="auto"/>
          <w:kern w:val="0"/>
          <w:sz w:val="32"/>
          <w:szCs w:val="32"/>
        </w:rPr>
        <w:t>月</w:t>
      </w:r>
    </w:p>
    <w:p>
      <w:pPr>
        <w:keepNext w:val="0"/>
        <w:keepLines w:val="0"/>
        <w:pageBreakBefore w:val="0"/>
        <w:widowControl w:val="0"/>
        <w:kinsoku/>
        <w:wordWrap/>
        <w:topLinePunct w:val="0"/>
        <w:bidi w:val="0"/>
        <w:ind w:firstLine="460"/>
        <w:rPr>
          <w:rFonts w:ascii="Times New Roman" w:hAnsi="Times New Roman" w:eastAsia="宋体" w:cs="Times New Roman"/>
          <w:color w:val="auto"/>
        </w:rPr>
      </w:pPr>
      <w:r>
        <w:rPr>
          <w:rFonts w:ascii="Times New Roman" w:hAnsi="Times New Roman" w:eastAsia="宋体" w:cs="Times New Roman"/>
          <w:color w:val="auto"/>
        </w:rPr>
        <w:br w:type="page"/>
      </w:r>
    </w:p>
    <w:p>
      <w:pPr>
        <w:keepNext w:val="0"/>
        <w:keepLines w:val="0"/>
        <w:pageBreakBefore w:val="0"/>
        <w:widowControl w:val="0"/>
        <w:kinsoku/>
        <w:wordWrap/>
        <w:topLinePunct w:val="0"/>
        <w:bidi w:val="0"/>
        <w:adjustRightInd w:val="0"/>
        <w:snapToGrid w:val="0"/>
        <w:spacing w:before="170" w:beforeLines="50" w:line="520" w:lineRule="exact"/>
        <w:ind w:firstLine="0" w:firstLineChars="0"/>
        <w:jc w:val="center"/>
        <w:rPr>
          <w:rFonts w:ascii="Times New Roman" w:hAnsi="Times New Roman" w:eastAsia="宋体" w:cs="Times New Roman"/>
          <w:b/>
          <w:color w:val="auto"/>
          <w:kern w:val="0"/>
          <w:sz w:val="32"/>
          <w:szCs w:val="32"/>
        </w:rPr>
      </w:pPr>
    </w:p>
    <w:p>
      <w:pPr>
        <w:keepNext w:val="0"/>
        <w:keepLines w:val="0"/>
        <w:pageBreakBefore w:val="0"/>
        <w:widowControl w:val="0"/>
        <w:kinsoku/>
        <w:wordWrap/>
        <w:topLinePunct w:val="0"/>
        <w:bidi w:val="0"/>
        <w:spacing w:line="240" w:lineRule="auto"/>
        <w:ind w:firstLine="0" w:firstLineChars="0"/>
        <w:jc w:val="left"/>
        <w:rPr>
          <w:rFonts w:ascii="Times New Roman" w:hAnsi="Times New Roman" w:eastAsia="宋体" w:cs="Times New Roman"/>
          <w:b/>
          <w:bCs/>
          <w:color w:val="auto"/>
          <w:kern w:val="0"/>
          <w:sz w:val="32"/>
          <w:szCs w:val="32"/>
        </w:rPr>
      </w:pPr>
      <w:r>
        <w:rPr>
          <w:rFonts w:ascii="Times New Roman" w:hAnsi="Times New Roman" w:eastAsia="宋体" w:cs="Times New Roman"/>
          <w:b/>
          <w:bCs/>
          <w:color w:val="auto"/>
          <w:kern w:val="0"/>
          <w:sz w:val="32"/>
          <w:szCs w:val="32"/>
        </w:rPr>
        <w:br w:type="page"/>
      </w:r>
    </w:p>
    <w:p>
      <w:pPr>
        <w:keepNext w:val="0"/>
        <w:keepLines w:val="0"/>
        <w:pageBreakBefore w:val="0"/>
        <w:widowControl w:val="0"/>
        <w:kinsoku/>
        <w:wordWrap/>
        <w:topLinePunct w:val="0"/>
        <w:bidi w:val="0"/>
        <w:spacing w:line="240" w:lineRule="auto"/>
        <w:ind w:firstLine="0" w:firstLineChars="0"/>
        <w:jc w:val="left"/>
        <w:rPr>
          <w:rFonts w:hint="eastAsia" w:ascii="Times New Roman" w:hAnsi="Times New Roman" w:eastAsia="宋体" w:cs="Times New Roman"/>
          <w:b/>
          <w:bCs/>
          <w:color w:val="auto"/>
          <w:kern w:val="0"/>
          <w:sz w:val="32"/>
          <w:szCs w:val="32"/>
          <w:lang w:eastAsia="zh-CN"/>
        </w:rPr>
      </w:pPr>
      <w:r>
        <w:rPr>
          <w:rFonts w:hint="eastAsia" w:ascii="Times New Roman" w:hAnsi="Times New Roman" w:eastAsia="宋体" w:cs="Times New Roman"/>
          <w:b/>
          <w:bCs/>
          <w:color w:val="auto"/>
          <w:kern w:val="0"/>
          <w:sz w:val="32"/>
          <w:szCs w:val="32"/>
          <w:lang w:eastAsia="zh-CN"/>
        </w:rPr>
        <w:drawing>
          <wp:inline distT="0" distB="0" distL="114300" distR="114300">
            <wp:extent cx="5827395" cy="8232140"/>
            <wp:effectExtent l="0" t="0" r="9525" b="12700"/>
            <wp:docPr id="3" name="图片 3" descr="安全评价委托书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安全评价委托书_1"/>
                    <pic:cNvPicPr>
                      <a:picLocks noChangeAspect="1"/>
                    </pic:cNvPicPr>
                  </pic:nvPicPr>
                  <pic:blipFill>
                    <a:blip r:embed="rId20"/>
                    <a:stretch>
                      <a:fillRect/>
                    </a:stretch>
                  </pic:blipFill>
                  <pic:spPr>
                    <a:xfrm>
                      <a:off x="0" y="0"/>
                      <a:ext cx="5827395" cy="8232140"/>
                    </a:xfrm>
                    <a:prstGeom prst="rect">
                      <a:avLst/>
                    </a:prstGeom>
                  </pic:spPr>
                </pic:pic>
              </a:graphicData>
            </a:graphic>
          </wp:inline>
        </w:drawing>
      </w:r>
    </w:p>
    <w:p>
      <w:pPr>
        <w:pStyle w:val="36"/>
        <w:keepNext w:val="0"/>
        <w:keepLines w:val="0"/>
        <w:pageBreakBefore w:val="0"/>
        <w:widowControl w:val="0"/>
        <w:kinsoku/>
        <w:wordWrap/>
        <w:topLinePunct w:val="0"/>
        <w:bidi w:val="0"/>
        <w:spacing w:before="0"/>
        <w:ind w:firstLine="0" w:firstLineChars="0"/>
        <w:jc w:val="center"/>
        <w:rPr>
          <w:rFonts w:ascii="Times New Roman" w:hAnsi="Times New Roman" w:eastAsia="宋体" w:cs="Times New Roman"/>
          <w:b/>
          <w:bCs/>
          <w:color w:val="auto"/>
          <w:kern w:val="0"/>
          <w:sz w:val="32"/>
          <w:szCs w:val="32"/>
        </w:rPr>
      </w:pPr>
    </w:p>
    <w:p>
      <w:pPr>
        <w:pStyle w:val="36"/>
        <w:keepNext w:val="0"/>
        <w:keepLines w:val="0"/>
        <w:pageBreakBefore w:val="0"/>
        <w:widowControl w:val="0"/>
        <w:kinsoku/>
        <w:wordWrap/>
        <w:topLinePunct w:val="0"/>
        <w:bidi w:val="0"/>
        <w:spacing w:before="0"/>
        <w:ind w:firstLine="0" w:firstLineChars="0"/>
        <w:jc w:val="center"/>
        <w:rPr>
          <w:rFonts w:ascii="Times New Roman" w:hAnsi="Times New Roman" w:eastAsia="宋体" w:cs="Times New Roman"/>
          <w:b/>
          <w:bCs/>
          <w:color w:val="auto"/>
          <w:kern w:val="0"/>
          <w:sz w:val="32"/>
          <w:szCs w:val="32"/>
        </w:rPr>
      </w:pPr>
    </w:p>
    <w:p>
      <w:pPr>
        <w:pStyle w:val="36"/>
        <w:keepNext w:val="0"/>
        <w:keepLines w:val="0"/>
        <w:pageBreakBefore w:val="0"/>
        <w:widowControl w:val="0"/>
        <w:kinsoku/>
        <w:wordWrap/>
        <w:topLinePunct w:val="0"/>
        <w:bidi w:val="0"/>
        <w:spacing w:before="0"/>
        <w:ind w:firstLine="0" w:firstLineChars="0"/>
        <w:jc w:val="center"/>
        <w:rPr>
          <w:rFonts w:ascii="Times New Roman" w:hAnsi="Times New Roman" w:eastAsia="宋体" w:cs="Times New Roman"/>
          <w:b/>
          <w:bCs/>
          <w:color w:val="auto"/>
          <w:kern w:val="0"/>
          <w:sz w:val="32"/>
          <w:szCs w:val="32"/>
        </w:rPr>
      </w:pPr>
    </w:p>
    <w:p>
      <w:pPr>
        <w:pStyle w:val="36"/>
        <w:keepNext w:val="0"/>
        <w:keepLines w:val="0"/>
        <w:pageBreakBefore w:val="0"/>
        <w:widowControl w:val="0"/>
        <w:kinsoku/>
        <w:wordWrap/>
        <w:overflowPunct/>
        <w:topLinePunct w:val="0"/>
        <w:autoSpaceDE/>
        <w:autoSpaceDN/>
        <w:bidi w:val="0"/>
        <w:adjustRightInd w:val="0"/>
        <w:snapToGrid w:val="0"/>
        <w:spacing w:before="0" w:line="360" w:lineRule="auto"/>
        <w:ind w:firstLine="0" w:firstLineChars="0"/>
        <w:jc w:val="center"/>
        <w:textAlignment w:val="auto"/>
        <w:rPr>
          <w:rFonts w:hint="eastAsia" w:ascii="Times New Roman" w:hAnsi="Times New Roman" w:eastAsia="宋体" w:cs="Times New Roman"/>
          <w:b/>
          <w:bCs w:val="0"/>
          <w:color w:val="auto"/>
          <w:sz w:val="32"/>
          <w:szCs w:val="32"/>
          <w:lang w:eastAsia="zh-CN"/>
        </w:rPr>
        <w:sectPr>
          <w:headerReference r:id="rId5" w:type="default"/>
          <w:footerReference r:id="rId6" w:type="default"/>
          <w:pgSz w:w="11906" w:h="16838"/>
          <w:pgMar w:top="1417" w:right="1134" w:bottom="1134" w:left="1587" w:header="850" w:footer="850" w:gutter="0"/>
          <w:pgBorders>
            <w:top w:val="none" w:sz="0" w:space="0"/>
            <w:left w:val="none" w:sz="0" w:space="0"/>
            <w:bottom w:val="none" w:sz="0" w:space="0"/>
            <w:right w:val="none" w:sz="0" w:space="0"/>
          </w:pgBorders>
          <w:pgNumType w:fmt="decimal"/>
          <w:cols w:space="0" w:num="1"/>
          <w:rtlGutter w:val="0"/>
          <w:docGrid w:type="linesAndChars" w:linePitch="340" w:charSpace="-1024"/>
        </w:sectPr>
      </w:pPr>
    </w:p>
    <w:p>
      <w:pPr>
        <w:pStyle w:val="36"/>
        <w:keepNext w:val="0"/>
        <w:keepLines w:val="0"/>
        <w:pageBreakBefore w:val="0"/>
        <w:widowControl w:val="0"/>
        <w:kinsoku/>
        <w:wordWrap/>
        <w:overflowPunct/>
        <w:topLinePunct w:val="0"/>
        <w:autoSpaceDE/>
        <w:autoSpaceDN/>
        <w:bidi w:val="0"/>
        <w:adjustRightInd w:val="0"/>
        <w:snapToGrid w:val="0"/>
        <w:spacing w:before="0" w:line="360" w:lineRule="auto"/>
        <w:ind w:firstLine="0" w:firstLineChars="0"/>
        <w:jc w:val="center"/>
        <w:textAlignment w:val="auto"/>
        <w:rPr>
          <w:rFonts w:hint="eastAsia" w:ascii="Times New Roman" w:hAnsi="Times New Roman" w:eastAsia="宋体" w:cs="Times New Roman"/>
          <w:b/>
          <w:bCs w:val="0"/>
          <w:color w:val="auto"/>
          <w:sz w:val="32"/>
          <w:szCs w:val="32"/>
          <w:lang w:eastAsia="zh-CN"/>
        </w:rPr>
      </w:pPr>
    </w:p>
    <w:p>
      <w:pPr>
        <w:pStyle w:val="36"/>
        <w:keepNext w:val="0"/>
        <w:keepLines w:val="0"/>
        <w:pageBreakBefore w:val="0"/>
        <w:widowControl w:val="0"/>
        <w:kinsoku/>
        <w:wordWrap/>
        <w:overflowPunct/>
        <w:topLinePunct w:val="0"/>
        <w:autoSpaceDE/>
        <w:autoSpaceDN/>
        <w:bidi w:val="0"/>
        <w:adjustRightInd w:val="0"/>
        <w:snapToGrid w:val="0"/>
        <w:spacing w:before="0" w:line="360" w:lineRule="auto"/>
        <w:ind w:firstLine="0" w:firstLineChars="0"/>
        <w:jc w:val="center"/>
        <w:textAlignment w:val="auto"/>
        <w:rPr>
          <w:rFonts w:hint="eastAsia" w:ascii="Times New Roman" w:hAnsi="Times New Roman" w:eastAsia="宋体" w:cs="Times New Roman"/>
          <w:b/>
          <w:bCs w:val="0"/>
          <w:color w:val="auto"/>
          <w:sz w:val="32"/>
          <w:szCs w:val="32"/>
          <w:lang w:eastAsia="zh-CN"/>
        </w:rPr>
      </w:pPr>
    </w:p>
    <w:p>
      <w:pPr>
        <w:pStyle w:val="36"/>
        <w:keepNext w:val="0"/>
        <w:keepLines w:val="0"/>
        <w:pageBreakBefore w:val="0"/>
        <w:widowControl w:val="0"/>
        <w:kinsoku/>
        <w:wordWrap/>
        <w:overflowPunct/>
        <w:topLinePunct w:val="0"/>
        <w:autoSpaceDE/>
        <w:autoSpaceDN/>
        <w:bidi w:val="0"/>
        <w:adjustRightInd w:val="0"/>
        <w:snapToGrid w:val="0"/>
        <w:spacing w:before="0" w:line="360" w:lineRule="auto"/>
        <w:ind w:firstLine="0" w:firstLineChars="0"/>
        <w:jc w:val="center"/>
        <w:textAlignment w:val="auto"/>
        <w:rPr>
          <w:rFonts w:hint="eastAsia" w:ascii="Times New Roman" w:hAnsi="Times New Roman" w:eastAsia="宋体" w:cs="Times New Roman"/>
          <w:b/>
          <w:bCs w:val="0"/>
          <w:color w:val="auto"/>
          <w:sz w:val="32"/>
          <w:szCs w:val="32"/>
          <w:lang w:eastAsia="zh-CN"/>
        </w:rPr>
      </w:pPr>
    </w:p>
    <w:p>
      <w:pPr>
        <w:pStyle w:val="36"/>
        <w:keepNext w:val="0"/>
        <w:keepLines w:val="0"/>
        <w:pageBreakBefore w:val="0"/>
        <w:widowControl w:val="0"/>
        <w:kinsoku/>
        <w:wordWrap/>
        <w:overflowPunct/>
        <w:topLinePunct w:val="0"/>
        <w:autoSpaceDE/>
        <w:autoSpaceDN/>
        <w:bidi w:val="0"/>
        <w:adjustRightInd w:val="0"/>
        <w:snapToGrid w:val="0"/>
        <w:spacing w:before="0" w:line="360" w:lineRule="auto"/>
        <w:ind w:firstLine="0" w:firstLineChars="0"/>
        <w:jc w:val="center"/>
        <w:textAlignment w:val="auto"/>
        <w:rPr>
          <w:rFonts w:hint="eastAsia" w:ascii="Times New Roman" w:hAnsi="Times New Roman" w:eastAsia="宋体" w:cs="Times New Roman"/>
          <w:b/>
          <w:bCs w:val="0"/>
          <w:color w:val="auto"/>
          <w:sz w:val="32"/>
          <w:szCs w:val="32"/>
          <w:lang w:eastAsia="zh-CN"/>
        </w:rPr>
      </w:pPr>
    </w:p>
    <w:p>
      <w:pPr>
        <w:pStyle w:val="36"/>
        <w:keepNext w:val="0"/>
        <w:keepLines w:val="0"/>
        <w:pageBreakBefore w:val="0"/>
        <w:widowControl w:val="0"/>
        <w:kinsoku/>
        <w:wordWrap/>
        <w:overflowPunct/>
        <w:topLinePunct w:val="0"/>
        <w:autoSpaceDE/>
        <w:autoSpaceDN/>
        <w:bidi w:val="0"/>
        <w:adjustRightInd w:val="0"/>
        <w:snapToGrid w:val="0"/>
        <w:spacing w:before="0" w:line="360" w:lineRule="auto"/>
        <w:ind w:firstLine="0" w:firstLineChars="0"/>
        <w:jc w:val="center"/>
        <w:textAlignment w:val="auto"/>
        <w:rPr>
          <w:rFonts w:hint="default" w:ascii="Times New Roman" w:hAnsi="Times New Roman" w:eastAsia="宋体" w:cs="Times New Roman"/>
          <w:b/>
          <w:bCs w:val="0"/>
          <w:color w:val="auto"/>
          <w:sz w:val="32"/>
          <w:szCs w:val="32"/>
          <w:lang w:val="es-MX" w:eastAsia="zh-CN"/>
        </w:rPr>
      </w:pPr>
      <w:r>
        <w:rPr>
          <w:rFonts w:hint="default" w:ascii="Times New Roman" w:hAnsi="Times New Roman" w:eastAsia="宋体" w:cs="Times New Roman"/>
          <w:b/>
          <w:bCs w:val="0"/>
          <w:color w:val="auto"/>
          <w:sz w:val="32"/>
          <w:szCs w:val="32"/>
          <w:lang w:val="es-MX" w:eastAsia="zh-CN"/>
        </w:rPr>
        <w:t>山东创格石油科技有限公司</w:t>
      </w:r>
    </w:p>
    <w:p>
      <w:pPr>
        <w:pStyle w:val="36"/>
        <w:keepNext w:val="0"/>
        <w:keepLines w:val="0"/>
        <w:pageBreakBefore w:val="0"/>
        <w:widowControl w:val="0"/>
        <w:kinsoku/>
        <w:wordWrap/>
        <w:overflowPunct/>
        <w:topLinePunct w:val="0"/>
        <w:autoSpaceDE/>
        <w:autoSpaceDN/>
        <w:bidi w:val="0"/>
        <w:adjustRightInd w:val="0"/>
        <w:snapToGrid w:val="0"/>
        <w:spacing w:before="0" w:line="360" w:lineRule="auto"/>
        <w:ind w:firstLine="0" w:firstLineChars="0"/>
        <w:jc w:val="center"/>
        <w:textAlignment w:val="auto"/>
        <w:rPr>
          <w:rFonts w:hint="default" w:ascii="Times New Roman" w:hAnsi="Times New Roman" w:eastAsia="宋体" w:cs="Times New Roman"/>
          <w:b/>
          <w:bCs w:val="0"/>
          <w:color w:val="auto"/>
          <w:sz w:val="32"/>
          <w:szCs w:val="32"/>
          <w:lang w:val="es-MX" w:eastAsia="zh-CN"/>
        </w:rPr>
      </w:pPr>
      <w:r>
        <w:rPr>
          <w:rFonts w:hint="eastAsia" w:ascii="Times New Roman" w:hAnsi="Times New Roman" w:eastAsia="宋体" w:cs="Times New Roman"/>
          <w:b/>
          <w:bCs w:val="0"/>
          <w:color w:val="auto"/>
          <w:sz w:val="32"/>
          <w:szCs w:val="32"/>
          <w:lang w:val="es-MX" w:eastAsia="zh-CN"/>
        </w:rPr>
        <w:t>测井（油水井监测）</w:t>
      </w:r>
      <w:r>
        <w:rPr>
          <w:rFonts w:hint="default" w:ascii="Times New Roman" w:hAnsi="Times New Roman" w:eastAsia="宋体" w:cs="Times New Roman"/>
          <w:b/>
          <w:bCs w:val="0"/>
          <w:color w:val="auto"/>
          <w:sz w:val="32"/>
          <w:szCs w:val="32"/>
          <w:lang w:val="es-MX" w:eastAsia="zh-CN"/>
        </w:rPr>
        <w:t>项目</w:t>
      </w:r>
    </w:p>
    <w:p>
      <w:pPr>
        <w:pStyle w:val="36"/>
        <w:keepNext w:val="0"/>
        <w:keepLines w:val="0"/>
        <w:pageBreakBefore w:val="0"/>
        <w:widowControl w:val="0"/>
        <w:kinsoku/>
        <w:wordWrap/>
        <w:overflowPunct/>
        <w:topLinePunct w:val="0"/>
        <w:autoSpaceDE/>
        <w:autoSpaceDN/>
        <w:bidi w:val="0"/>
        <w:adjustRightInd w:val="0"/>
        <w:snapToGrid w:val="0"/>
        <w:spacing w:before="0" w:line="360" w:lineRule="auto"/>
        <w:ind w:firstLine="0" w:firstLineChars="0"/>
        <w:jc w:val="center"/>
        <w:textAlignment w:val="auto"/>
        <w:rPr>
          <w:rFonts w:hint="default" w:ascii="Times New Roman" w:hAnsi="Times New Roman" w:eastAsia="宋体" w:cs="Times New Roman"/>
          <w:b/>
          <w:bCs w:val="0"/>
          <w:color w:val="auto"/>
          <w:sz w:val="32"/>
          <w:szCs w:val="32"/>
          <w:lang w:val="es-MX" w:eastAsia="zh-CN"/>
        </w:rPr>
      </w:pPr>
    </w:p>
    <w:p>
      <w:pPr>
        <w:pStyle w:val="36"/>
        <w:keepNext w:val="0"/>
        <w:keepLines w:val="0"/>
        <w:pageBreakBefore w:val="0"/>
        <w:widowControl w:val="0"/>
        <w:kinsoku/>
        <w:wordWrap/>
        <w:overflowPunct/>
        <w:topLinePunct w:val="0"/>
        <w:autoSpaceDE/>
        <w:autoSpaceDN/>
        <w:bidi w:val="0"/>
        <w:adjustRightInd w:val="0"/>
        <w:snapToGrid w:val="0"/>
        <w:spacing w:before="0"/>
        <w:ind w:firstLine="0" w:firstLineChars="0"/>
        <w:jc w:val="center"/>
        <w:textAlignment w:val="auto"/>
        <w:rPr>
          <w:rFonts w:ascii="Times New Roman" w:hAnsi="Times New Roman" w:eastAsia="宋体" w:cs="Times New Roman"/>
          <w:b/>
          <w:bCs/>
          <w:color w:val="auto"/>
          <w:kern w:val="0"/>
          <w:sz w:val="52"/>
          <w:szCs w:val="52"/>
        </w:rPr>
      </w:pPr>
      <w:r>
        <w:rPr>
          <w:rFonts w:hint="eastAsia" w:ascii="Times New Roman" w:hAnsi="Times New Roman" w:eastAsia="宋体" w:cs="Times New Roman"/>
          <w:b/>
          <w:bCs/>
          <w:color w:val="auto"/>
          <w:kern w:val="0"/>
          <w:sz w:val="44"/>
          <w:szCs w:val="44"/>
        </w:rPr>
        <w:t>安全现状评价报告</w:t>
      </w:r>
    </w:p>
    <w:p>
      <w:pPr>
        <w:pStyle w:val="36"/>
        <w:keepNext w:val="0"/>
        <w:keepLines w:val="0"/>
        <w:pageBreakBefore w:val="0"/>
        <w:widowControl w:val="0"/>
        <w:kinsoku/>
        <w:wordWrap/>
        <w:topLinePunct w:val="0"/>
        <w:bidi w:val="0"/>
        <w:spacing w:before="0"/>
        <w:ind w:firstLine="0" w:firstLineChars="0"/>
        <w:jc w:val="center"/>
        <w:rPr>
          <w:rFonts w:ascii="Times New Roman" w:hAnsi="Times New Roman" w:eastAsia="宋体" w:cs="Times New Roman"/>
          <w:bCs/>
          <w:color w:val="auto"/>
          <w:sz w:val="28"/>
          <w:szCs w:val="28"/>
        </w:rPr>
      </w:pPr>
    </w:p>
    <w:p>
      <w:pPr>
        <w:keepNext w:val="0"/>
        <w:keepLines w:val="0"/>
        <w:pageBreakBefore w:val="0"/>
        <w:widowControl w:val="0"/>
        <w:kinsoku/>
        <w:wordWrap/>
        <w:topLinePunct w:val="0"/>
        <w:bidi w:val="0"/>
        <w:adjustRightInd w:val="0"/>
        <w:spacing w:line="520" w:lineRule="exact"/>
        <w:ind w:firstLine="0" w:firstLineChars="0"/>
        <w:jc w:val="center"/>
        <w:rPr>
          <w:rFonts w:ascii="Times New Roman" w:hAnsi="Times New Roman" w:eastAsia="宋体" w:cs="Times New Roman"/>
          <w:b/>
          <w:color w:val="auto"/>
          <w:kern w:val="0"/>
          <w:sz w:val="32"/>
          <w:szCs w:val="32"/>
        </w:rPr>
      </w:pPr>
    </w:p>
    <w:p>
      <w:pPr>
        <w:keepNext w:val="0"/>
        <w:keepLines w:val="0"/>
        <w:pageBreakBefore w:val="0"/>
        <w:widowControl w:val="0"/>
        <w:kinsoku/>
        <w:wordWrap/>
        <w:topLinePunct w:val="0"/>
        <w:bidi w:val="0"/>
        <w:adjustRightInd w:val="0"/>
        <w:spacing w:line="520" w:lineRule="exact"/>
        <w:ind w:firstLine="0" w:firstLineChars="0"/>
        <w:jc w:val="center"/>
        <w:rPr>
          <w:rFonts w:ascii="Times New Roman" w:hAnsi="Times New Roman" w:eastAsia="宋体" w:cs="Times New Roman"/>
          <w:b/>
          <w:color w:val="auto"/>
          <w:kern w:val="0"/>
          <w:sz w:val="32"/>
          <w:szCs w:val="32"/>
        </w:rPr>
      </w:pPr>
    </w:p>
    <w:p>
      <w:pPr>
        <w:keepNext w:val="0"/>
        <w:keepLines w:val="0"/>
        <w:pageBreakBefore w:val="0"/>
        <w:widowControl w:val="0"/>
        <w:kinsoku/>
        <w:wordWrap/>
        <w:topLinePunct w:val="0"/>
        <w:bidi w:val="0"/>
        <w:adjustRightInd w:val="0"/>
        <w:spacing w:line="520" w:lineRule="exact"/>
        <w:ind w:firstLine="0" w:firstLineChars="0"/>
        <w:jc w:val="center"/>
        <w:rPr>
          <w:rFonts w:ascii="Times New Roman" w:hAnsi="Times New Roman" w:eastAsia="宋体" w:cs="Times New Roman"/>
          <w:b/>
          <w:color w:val="auto"/>
          <w:kern w:val="0"/>
          <w:sz w:val="32"/>
          <w:szCs w:val="32"/>
        </w:rPr>
      </w:pPr>
    </w:p>
    <w:p>
      <w:pPr>
        <w:keepNext w:val="0"/>
        <w:keepLines w:val="0"/>
        <w:pageBreakBefore w:val="0"/>
        <w:widowControl w:val="0"/>
        <w:kinsoku/>
        <w:wordWrap/>
        <w:topLinePunct w:val="0"/>
        <w:bidi w:val="0"/>
        <w:adjustRightInd w:val="0"/>
        <w:spacing w:line="520" w:lineRule="exact"/>
        <w:ind w:firstLine="0" w:firstLineChars="0"/>
        <w:jc w:val="center"/>
        <w:rPr>
          <w:rFonts w:ascii="Times New Roman" w:hAnsi="Times New Roman" w:eastAsia="宋体" w:cs="Times New Roman"/>
          <w:b/>
          <w:color w:val="auto"/>
          <w:kern w:val="0"/>
          <w:sz w:val="32"/>
          <w:szCs w:val="32"/>
        </w:rPr>
      </w:pPr>
    </w:p>
    <w:tbl>
      <w:tblPr>
        <w:tblStyle w:val="43"/>
        <w:tblW w:w="1976" w:type="pct"/>
        <w:jc w:val="center"/>
        <w:tblLayout w:type="autofit"/>
        <w:tblCellMar>
          <w:top w:w="0" w:type="dxa"/>
          <w:left w:w="0" w:type="dxa"/>
          <w:bottom w:w="0" w:type="dxa"/>
          <w:right w:w="0" w:type="dxa"/>
        </w:tblCellMar>
      </w:tblPr>
      <w:tblGrid>
        <w:gridCol w:w="1697"/>
        <w:gridCol w:w="1933"/>
      </w:tblGrid>
      <w:tr>
        <w:tblPrEx>
          <w:tblCellMar>
            <w:top w:w="0" w:type="dxa"/>
            <w:left w:w="0" w:type="dxa"/>
            <w:bottom w:w="0" w:type="dxa"/>
            <w:right w:w="0" w:type="dxa"/>
          </w:tblCellMar>
        </w:tblPrEx>
        <w:trPr>
          <w:jc w:val="center"/>
        </w:trPr>
        <w:tc>
          <w:tcPr>
            <w:tcW w:w="1697" w:type="dxa"/>
            <w:shd w:val="clear" w:color="auto" w:fill="auto"/>
            <w:vAlign w:val="center"/>
          </w:tcPr>
          <w:p>
            <w:pPr>
              <w:keepNext w:val="0"/>
              <w:keepLines w:val="0"/>
              <w:pageBreakBefore w:val="0"/>
              <w:widowControl w:val="0"/>
              <w:suppressLineNumbers w:val="0"/>
              <w:kinsoku/>
              <w:wordWrap/>
              <w:topLinePunct w:val="0"/>
              <w:bidi w:val="0"/>
              <w:adjustRightInd w:val="0"/>
              <w:snapToGrid w:val="0"/>
              <w:spacing w:before="0" w:beforeAutospacing="0" w:after="0" w:afterAutospacing="0"/>
              <w:ind w:left="0" w:right="0" w:firstLine="0" w:firstLineChars="0"/>
              <w:jc w:val="center"/>
              <w:rPr>
                <w:rFonts w:hint="default" w:ascii="Times New Roman" w:hAnsi="Times New Roman" w:eastAsia="宋体" w:cs="Times New Roman"/>
                <w:color w:val="auto"/>
                <w:kern w:val="0"/>
                <w:sz w:val="28"/>
                <w:szCs w:val="28"/>
              </w:rPr>
            </w:pPr>
            <w:r>
              <w:rPr>
                <w:rFonts w:hint="default" w:ascii="Times New Roman" w:hAnsi="Times New Roman" w:eastAsia="宋体" w:cs="Times New Roman"/>
                <w:color w:val="auto"/>
                <w:kern w:val="0"/>
                <w:sz w:val="28"/>
                <w:szCs w:val="28"/>
              </w:rPr>
              <w:t>法定代表人：</w:t>
            </w:r>
          </w:p>
        </w:tc>
        <w:tc>
          <w:tcPr>
            <w:tcW w:w="1932" w:type="dxa"/>
            <w:shd w:val="clear" w:color="auto" w:fill="auto"/>
            <w:vAlign w:val="center"/>
          </w:tcPr>
          <w:p>
            <w:pPr>
              <w:keepNext w:val="0"/>
              <w:keepLines w:val="0"/>
              <w:pageBreakBefore w:val="0"/>
              <w:widowControl w:val="0"/>
              <w:suppressLineNumbers w:val="0"/>
              <w:kinsoku/>
              <w:wordWrap/>
              <w:topLinePunct w:val="0"/>
              <w:bidi w:val="0"/>
              <w:adjustRightInd w:val="0"/>
              <w:snapToGrid w:val="0"/>
              <w:spacing w:before="0" w:beforeAutospacing="0" w:after="0" w:afterAutospacing="0"/>
              <w:ind w:left="0" w:right="0" w:firstLine="0" w:firstLineChars="0"/>
              <w:jc w:val="center"/>
              <w:rPr>
                <w:rFonts w:hint="eastAsia" w:ascii="Times New Roman" w:hAnsi="Times New Roman" w:eastAsia="宋体" w:cs="Times New Roman"/>
                <w:color w:val="auto"/>
                <w:kern w:val="0"/>
                <w:sz w:val="28"/>
                <w:szCs w:val="28"/>
                <w:lang w:eastAsia="zh-CN"/>
              </w:rPr>
            </w:pPr>
            <w:r>
              <w:rPr>
                <w:rFonts w:hint="eastAsia" w:ascii="Times New Roman" w:hAnsi="Times New Roman" w:eastAsia="宋体" w:cs="Times New Roman"/>
                <w:color w:val="auto"/>
                <w:kern w:val="0"/>
                <w:sz w:val="28"/>
                <w:szCs w:val="28"/>
                <w:lang w:val="en-US" w:eastAsia="zh-CN"/>
              </w:rPr>
              <w:t>任红艳</w:t>
            </w:r>
          </w:p>
        </w:tc>
      </w:tr>
      <w:tr>
        <w:tblPrEx>
          <w:tblCellMar>
            <w:top w:w="0" w:type="dxa"/>
            <w:left w:w="0" w:type="dxa"/>
            <w:bottom w:w="0" w:type="dxa"/>
            <w:right w:w="0" w:type="dxa"/>
          </w:tblCellMar>
        </w:tblPrEx>
        <w:trPr>
          <w:jc w:val="center"/>
        </w:trPr>
        <w:tc>
          <w:tcPr>
            <w:tcW w:w="1697" w:type="dxa"/>
            <w:shd w:val="clear" w:color="auto" w:fill="auto"/>
            <w:vAlign w:val="center"/>
          </w:tcPr>
          <w:p>
            <w:pPr>
              <w:keepNext w:val="0"/>
              <w:keepLines w:val="0"/>
              <w:pageBreakBefore w:val="0"/>
              <w:widowControl w:val="0"/>
              <w:suppressLineNumbers w:val="0"/>
              <w:kinsoku/>
              <w:wordWrap/>
              <w:topLinePunct w:val="0"/>
              <w:bidi w:val="0"/>
              <w:adjustRightInd w:val="0"/>
              <w:snapToGrid w:val="0"/>
              <w:spacing w:before="0" w:beforeAutospacing="0" w:after="0" w:afterAutospacing="0"/>
              <w:ind w:left="0" w:right="0" w:firstLine="0" w:firstLineChars="0"/>
              <w:jc w:val="center"/>
              <w:rPr>
                <w:rFonts w:hint="default" w:ascii="Times New Roman" w:hAnsi="Times New Roman" w:eastAsia="宋体" w:cs="Times New Roman"/>
                <w:color w:val="auto"/>
                <w:kern w:val="0"/>
                <w:sz w:val="28"/>
                <w:szCs w:val="28"/>
              </w:rPr>
            </w:pPr>
            <w:r>
              <w:rPr>
                <w:rFonts w:hint="default" w:ascii="Times New Roman" w:hAnsi="Times New Roman" w:eastAsia="宋体" w:cs="Times New Roman"/>
                <w:color w:val="auto"/>
                <w:kern w:val="0"/>
                <w:sz w:val="28"/>
                <w:szCs w:val="28"/>
              </w:rPr>
              <w:t>技术负责人：</w:t>
            </w:r>
          </w:p>
        </w:tc>
        <w:tc>
          <w:tcPr>
            <w:tcW w:w="1932" w:type="dxa"/>
            <w:shd w:val="clear" w:color="auto" w:fill="auto"/>
            <w:vAlign w:val="center"/>
          </w:tcPr>
          <w:p>
            <w:pPr>
              <w:keepNext w:val="0"/>
              <w:keepLines w:val="0"/>
              <w:pageBreakBefore w:val="0"/>
              <w:widowControl w:val="0"/>
              <w:suppressLineNumbers w:val="0"/>
              <w:kinsoku/>
              <w:wordWrap/>
              <w:topLinePunct w:val="0"/>
              <w:bidi w:val="0"/>
              <w:adjustRightInd w:val="0"/>
              <w:snapToGrid w:val="0"/>
              <w:spacing w:before="0" w:beforeAutospacing="0" w:after="0" w:afterAutospacing="0"/>
              <w:ind w:left="0" w:right="0" w:firstLine="0" w:firstLineChars="0"/>
              <w:jc w:val="center"/>
              <w:rPr>
                <w:rFonts w:hint="default" w:ascii="Times New Roman" w:hAnsi="Times New Roman" w:eastAsia="宋体" w:cs="Times New Roman"/>
                <w:color w:val="auto"/>
                <w:kern w:val="0"/>
                <w:sz w:val="28"/>
                <w:szCs w:val="28"/>
                <w:lang w:val="en-US" w:eastAsia="zh-CN"/>
              </w:rPr>
            </w:pPr>
            <w:r>
              <w:rPr>
                <w:rFonts w:hint="eastAsia" w:ascii="Times New Roman" w:hAnsi="Times New Roman" w:eastAsia="宋体" w:cs="Times New Roman"/>
                <w:color w:val="auto"/>
                <w:kern w:val="0"/>
                <w:sz w:val="28"/>
                <w:szCs w:val="28"/>
                <w:lang w:val="en-US" w:eastAsia="zh-CN"/>
              </w:rPr>
              <w:t>吴佳东</w:t>
            </w:r>
          </w:p>
        </w:tc>
      </w:tr>
      <w:tr>
        <w:tblPrEx>
          <w:tblCellMar>
            <w:top w:w="0" w:type="dxa"/>
            <w:left w:w="0" w:type="dxa"/>
            <w:bottom w:w="0" w:type="dxa"/>
            <w:right w:w="0" w:type="dxa"/>
          </w:tblCellMar>
        </w:tblPrEx>
        <w:trPr>
          <w:jc w:val="center"/>
        </w:trPr>
        <w:tc>
          <w:tcPr>
            <w:tcW w:w="1697" w:type="dxa"/>
            <w:shd w:val="clear" w:color="auto" w:fill="auto"/>
            <w:vAlign w:val="center"/>
          </w:tcPr>
          <w:p>
            <w:pPr>
              <w:keepNext w:val="0"/>
              <w:keepLines w:val="0"/>
              <w:pageBreakBefore w:val="0"/>
              <w:widowControl w:val="0"/>
              <w:suppressLineNumbers w:val="0"/>
              <w:kinsoku/>
              <w:wordWrap/>
              <w:topLinePunct w:val="0"/>
              <w:bidi w:val="0"/>
              <w:adjustRightInd w:val="0"/>
              <w:snapToGrid w:val="0"/>
              <w:spacing w:before="0" w:beforeAutospacing="0" w:after="0" w:afterAutospacing="0"/>
              <w:ind w:left="0" w:right="0" w:firstLine="0" w:firstLineChars="0"/>
              <w:jc w:val="center"/>
              <w:rPr>
                <w:rFonts w:hint="default" w:ascii="Times New Roman" w:hAnsi="Times New Roman" w:eastAsia="宋体" w:cs="Times New Roman"/>
                <w:color w:val="auto"/>
                <w:kern w:val="0"/>
                <w:sz w:val="28"/>
                <w:szCs w:val="28"/>
              </w:rPr>
            </w:pPr>
            <w:r>
              <w:rPr>
                <w:rFonts w:hint="default" w:ascii="Times New Roman" w:hAnsi="Times New Roman" w:eastAsia="宋体" w:cs="Times New Roman"/>
                <w:color w:val="auto"/>
                <w:kern w:val="0"/>
                <w:sz w:val="28"/>
                <w:szCs w:val="28"/>
              </w:rPr>
              <w:t>项目负责人：</w:t>
            </w:r>
          </w:p>
        </w:tc>
        <w:tc>
          <w:tcPr>
            <w:tcW w:w="1932" w:type="dxa"/>
            <w:shd w:val="clear" w:color="auto" w:fill="auto"/>
            <w:vAlign w:val="center"/>
          </w:tcPr>
          <w:p>
            <w:pPr>
              <w:keepNext w:val="0"/>
              <w:keepLines w:val="0"/>
              <w:pageBreakBefore w:val="0"/>
              <w:widowControl w:val="0"/>
              <w:suppressLineNumbers w:val="0"/>
              <w:kinsoku/>
              <w:wordWrap/>
              <w:topLinePunct w:val="0"/>
              <w:bidi w:val="0"/>
              <w:adjustRightInd w:val="0"/>
              <w:snapToGrid w:val="0"/>
              <w:spacing w:before="0" w:beforeAutospacing="0" w:after="0" w:afterAutospacing="0"/>
              <w:ind w:left="0" w:right="0" w:firstLine="0" w:firstLineChars="0"/>
              <w:jc w:val="center"/>
              <w:rPr>
                <w:rFonts w:hint="eastAsia" w:ascii="Times New Roman" w:hAnsi="Times New Roman" w:eastAsia="宋体" w:cs="Times New Roman"/>
                <w:color w:val="auto"/>
                <w:kern w:val="0"/>
                <w:sz w:val="28"/>
                <w:szCs w:val="28"/>
                <w:lang w:val="en-US" w:eastAsia="zh-CN"/>
              </w:rPr>
            </w:pPr>
            <w:r>
              <w:rPr>
                <w:rFonts w:hint="eastAsia" w:ascii="Times New Roman" w:hAnsi="Times New Roman" w:eastAsia="宋体" w:cs="Times New Roman"/>
                <w:color w:val="auto"/>
                <w:kern w:val="0"/>
                <w:sz w:val="28"/>
                <w:szCs w:val="28"/>
                <w:lang w:val="en-US" w:eastAsia="zh-CN"/>
              </w:rPr>
              <w:t>周菲菲</w:t>
            </w:r>
          </w:p>
        </w:tc>
      </w:tr>
    </w:tbl>
    <w:p>
      <w:pPr>
        <w:keepNext w:val="0"/>
        <w:keepLines w:val="0"/>
        <w:pageBreakBefore w:val="0"/>
        <w:widowControl w:val="0"/>
        <w:kinsoku/>
        <w:wordWrap/>
        <w:topLinePunct w:val="0"/>
        <w:bidi w:val="0"/>
        <w:adjustRightInd w:val="0"/>
        <w:snapToGrid w:val="0"/>
        <w:ind w:firstLine="0" w:firstLineChars="0"/>
        <w:jc w:val="center"/>
        <w:rPr>
          <w:rFonts w:ascii="Times New Roman" w:hAnsi="Times New Roman" w:eastAsia="宋体" w:cs="Times New Roman"/>
          <w:b/>
          <w:color w:val="auto"/>
          <w:kern w:val="0"/>
          <w:sz w:val="32"/>
          <w:szCs w:val="32"/>
        </w:rPr>
      </w:pPr>
    </w:p>
    <w:p>
      <w:pPr>
        <w:keepNext w:val="0"/>
        <w:keepLines w:val="0"/>
        <w:pageBreakBefore w:val="0"/>
        <w:widowControl w:val="0"/>
        <w:kinsoku/>
        <w:wordWrap/>
        <w:topLinePunct w:val="0"/>
        <w:bidi w:val="0"/>
        <w:adjustRightInd w:val="0"/>
        <w:snapToGrid w:val="0"/>
        <w:spacing w:line="276" w:lineRule="auto"/>
        <w:ind w:firstLine="0" w:firstLineChars="0"/>
        <w:jc w:val="center"/>
        <w:rPr>
          <w:rFonts w:ascii="Times New Roman" w:hAnsi="Times New Roman" w:eastAsia="宋体" w:cs="Times New Roman"/>
          <w:b/>
          <w:color w:val="auto"/>
          <w:kern w:val="0"/>
          <w:sz w:val="32"/>
          <w:szCs w:val="32"/>
        </w:rPr>
      </w:pPr>
    </w:p>
    <w:p>
      <w:pPr>
        <w:keepNext w:val="0"/>
        <w:keepLines w:val="0"/>
        <w:pageBreakBefore w:val="0"/>
        <w:widowControl w:val="0"/>
        <w:kinsoku/>
        <w:wordWrap/>
        <w:topLinePunct w:val="0"/>
        <w:bidi w:val="0"/>
        <w:adjustRightInd w:val="0"/>
        <w:snapToGrid w:val="0"/>
        <w:spacing w:line="276" w:lineRule="auto"/>
        <w:ind w:firstLine="0" w:firstLineChars="0"/>
        <w:jc w:val="center"/>
        <w:rPr>
          <w:rFonts w:ascii="Times New Roman" w:hAnsi="Times New Roman" w:eastAsia="宋体" w:cs="Times New Roman"/>
          <w:b/>
          <w:color w:val="auto"/>
          <w:kern w:val="0"/>
          <w:sz w:val="32"/>
          <w:szCs w:val="32"/>
        </w:rPr>
      </w:pPr>
    </w:p>
    <w:p>
      <w:pPr>
        <w:keepNext w:val="0"/>
        <w:keepLines w:val="0"/>
        <w:pageBreakBefore w:val="0"/>
        <w:widowControl w:val="0"/>
        <w:kinsoku/>
        <w:wordWrap/>
        <w:topLinePunct w:val="0"/>
        <w:bidi w:val="0"/>
        <w:adjustRightInd w:val="0"/>
        <w:snapToGrid w:val="0"/>
        <w:spacing w:line="276" w:lineRule="auto"/>
        <w:ind w:firstLine="0" w:firstLineChars="0"/>
        <w:jc w:val="center"/>
        <w:rPr>
          <w:rFonts w:ascii="Times New Roman" w:hAnsi="Times New Roman" w:eastAsia="宋体" w:cs="Times New Roman"/>
          <w:b/>
          <w:color w:val="auto"/>
          <w:kern w:val="0"/>
          <w:sz w:val="32"/>
          <w:szCs w:val="32"/>
        </w:rPr>
      </w:pPr>
    </w:p>
    <w:p>
      <w:pPr>
        <w:keepNext w:val="0"/>
        <w:keepLines w:val="0"/>
        <w:pageBreakBefore w:val="0"/>
        <w:widowControl w:val="0"/>
        <w:kinsoku/>
        <w:wordWrap/>
        <w:topLinePunct w:val="0"/>
        <w:bidi w:val="0"/>
        <w:adjustRightInd w:val="0"/>
        <w:snapToGrid w:val="0"/>
        <w:spacing w:line="276" w:lineRule="auto"/>
        <w:ind w:firstLine="0" w:firstLineChars="0"/>
        <w:jc w:val="center"/>
        <w:rPr>
          <w:rFonts w:ascii="Times New Roman" w:hAnsi="Times New Roman" w:eastAsia="宋体" w:cs="Times New Roman"/>
          <w:b/>
          <w:color w:val="auto"/>
          <w:kern w:val="0"/>
          <w:sz w:val="32"/>
          <w:szCs w:val="32"/>
        </w:rPr>
      </w:pPr>
    </w:p>
    <w:p>
      <w:pPr>
        <w:keepNext w:val="0"/>
        <w:keepLines w:val="0"/>
        <w:pageBreakBefore w:val="0"/>
        <w:widowControl w:val="0"/>
        <w:kinsoku/>
        <w:wordWrap/>
        <w:topLinePunct w:val="0"/>
        <w:bidi w:val="0"/>
        <w:adjustRightInd w:val="0"/>
        <w:snapToGrid w:val="0"/>
        <w:spacing w:line="276" w:lineRule="auto"/>
        <w:ind w:firstLine="0" w:firstLineChars="0"/>
        <w:jc w:val="center"/>
        <w:rPr>
          <w:rFonts w:ascii="Times New Roman" w:hAnsi="Times New Roman" w:eastAsia="宋体" w:cs="Times New Roman"/>
          <w:b/>
          <w:color w:val="auto"/>
          <w:kern w:val="0"/>
          <w:sz w:val="32"/>
          <w:szCs w:val="32"/>
        </w:rPr>
      </w:pPr>
    </w:p>
    <w:p>
      <w:pPr>
        <w:keepNext w:val="0"/>
        <w:keepLines w:val="0"/>
        <w:pageBreakBefore w:val="0"/>
        <w:widowControl w:val="0"/>
        <w:kinsoku/>
        <w:wordWrap/>
        <w:topLinePunct w:val="0"/>
        <w:bidi w:val="0"/>
        <w:adjustRightInd w:val="0"/>
        <w:snapToGrid w:val="0"/>
        <w:spacing w:line="276" w:lineRule="auto"/>
        <w:ind w:firstLine="0" w:firstLineChars="0"/>
        <w:jc w:val="center"/>
        <w:rPr>
          <w:rFonts w:ascii="Times New Roman" w:hAnsi="Times New Roman" w:eastAsia="宋体" w:cs="Times New Roman"/>
          <w:b/>
          <w:color w:val="auto"/>
          <w:kern w:val="0"/>
          <w:sz w:val="32"/>
          <w:szCs w:val="32"/>
        </w:rPr>
      </w:pPr>
    </w:p>
    <w:p>
      <w:pPr>
        <w:keepNext w:val="0"/>
        <w:keepLines w:val="0"/>
        <w:pageBreakBefore w:val="0"/>
        <w:widowControl w:val="0"/>
        <w:kinsoku/>
        <w:wordWrap/>
        <w:topLinePunct w:val="0"/>
        <w:bidi w:val="0"/>
        <w:adjustRightInd w:val="0"/>
        <w:snapToGrid w:val="0"/>
        <w:spacing w:line="276" w:lineRule="auto"/>
        <w:ind w:firstLine="0" w:firstLineChars="0"/>
        <w:jc w:val="center"/>
        <w:rPr>
          <w:rFonts w:ascii="Times New Roman" w:hAnsi="Times New Roman" w:eastAsia="宋体" w:cs="Times New Roman"/>
          <w:b/>
          <w:color w:val="auto"/>
          <w:kern w:val="0"/>
          <w:sz w:val="32"/>
          <w:szCs w:val="32"/>
        </w:rPr>
      </w:pPr>
    </w:p>
    <w:p>
      <w:pPr>
        <w:keepNext w:val="0"/>
        <w:keepLines w:val="0"/>
        <w:pageBreakBefore w:val="0"/>
        <w:widowControl w:val="0"/>
        <w:kinsoku/>
        <w:wordWrap/>
        <w:topLinePunct w:val="0"/>
        <w:bidi w:val="0"/>
        <w:adjustRightInd w:val="0"/>
        <w:snapToGrid w:val="0"/>
        <w:ind w:firstLine="0" w:firstLineChars="0"/>
        <w:jc w:val="center"/>
        <w:rPr>
          <w:rFonts w:hint="default" w:ascii="Times New Roman" w:hAnsi="Times New Roman" w:eastAsia="宋体" w:cs="Times New Roman"/>
          <w:color w:val="auto"/>
          <w:lang w:val="en-US" w:eastAsia="zh-CN"/>
        </w:rPr>
        <w:sectPr>
          <w:pgSz w:w="11906" w:h="16838"/>
          <w:pgMar w:top="1417" w:right="1134" w:bottom="1134" w:left="1587" w:header="850" w:footer="850" w:gutter="0"/>
          <w:pgBorders>
            <w:top w:val="none" w:sz="0" w:space="0"/>
            <w:left w:val="none" w:sz="0" w:space="0"/>
            <w:bottom w:val="none" w:sz="0" w:space="0"/>
            <w:right w:val="none" w:sz="0" w:space="0"/>
          </w:pgBorders>
          <w:pgNumType w:fmt="decimal"/>
          <w:cols w:space="0" w:num="1"/>
          <w:rtlGutter w:val="0"/>
          <w:docGrid w:type="linesAndChars" w:linePitch="340" w:charSpace="-1024"/>
        </w:sectPr>
      </w:pPr>
      <w:r>
        <w:rPr>
          <w:rFonts w:hint="eastAsia" w:ascii="Times New Roman" w:hAnsi="Times New Roman" w:eastAsia="宋体" w:cs="Times New Roman"/>
          <w:b/>
          <w:color w:val="auto"/>
          <w:kern w:val="0"/>
          <w:szCs w:val="24"/>
        </w:rPr>
        <w:t>报告完成日期：</w:t>
      </w:r>
      <w:r>
        <w:rPr>
          <w:rFonts w:ascii="Times New Roman" w:hAnsi="Times New Roman" w:eastAsia="宋体" w:cs="Times New Roman"/>
          <w:b/>
          <w:color w:val="auto"/>
          <w:kern w:val="0"/>
          <w:szCs w:val="24"/>
        </w:rPr>
        <w:t>202</w:t>
      </w:r>
      <w:r>
        <w:rPr>
          <w:rFonts w:hint="default" w:ascii="Times New Roman" w:hAnsi="Times New Roman" w:eastAsia="宋体" w:cs="Times New Roman"/>
          <w:b/>
          <w:color w:val="auto"/>
          <w:kern w:val="0"/>
          <w:szCs w:val="24"/>
          <w:lang w:val="es-MX"/>
        </w:rPr>
        <w:t>4</w:t>
      </w:r>
      <w:r>
        <w:rPr>
          <w:rFonts w:hint="eastAsia" w:ascii="Times New Roman" w:hAnsi="Times New Roman" w:eastAsia="宋体" w:cs="Times New Roman"/>
          <w:b/>
          <w:color w:val="auto"/>
          <w:kern w:val="0"/>
          <w:szCs w:val="24"/>
        </w:rPr>
        <w:t>年</w:t>
      </w:r>
      <w:r>
        <w:rPr>
          <w:rFonts w:hint="eastAsia" w:cs="Times New Roman"/>
          <w:b/>
          <w:color w:val="auto"/>
          <w:kern w:val="0"/>
          <w:szCs w:val="24"/>
          <w:lang w:val="en-US" w:eastAsia="zh-CN"/>
        </w:rPr>
        <w:t>4</w:t>
      </w:r>
      <w:r>
        <w:rPr>
          <w:rFonts w:hint="eastAsia" w:ascii="Times New Roman" w:hAnsi="Times New Roman" w:eastAsia="宋体" w:cs="Times New Roman"/>
          <w:b/>
          <w:color w:val="auto"/>
          <w:kern w:val="0"/>
          <w:szCs w:val="24"/>
        </w:rPr>
        <w:t>月</w:t>
      </w:r>
    </w:p>
    <w:p>
      <w:pPr>
        <w:pStyle w:val="20"/>
        <w:ind w:left="0" w:leftChars="0" w:firstLine="0" w:firstLineChars="0"/>
        <w:rPr>
          <w:rFonts w:hint="eastAsia" w:ascii="Times New Roman" w:hAnsi="Times New Roman" w:eastAsia="宋体" w:cs="Times New Roman"/>
          <w:b/>
          <w:color w:val="auto"/>
          <w:kern w:val="0"/>
          <w:szCs w:val="24"/>
        </w:rPr>
      </w:pPr>
    </w:p>
    <w:p>
      <w:pPr>
        <w:pStyle w:val="20"/>
        <w:rPr>
          <w:rFonts w:hint="eastAsia" w:ascii="Times New Roman" w:hAnsi="Times New Roman" w:eastAsia="宋体" w:cs="Times New Roman"/>
          <w:b/>
          <w:color w:val="auto"/>
          <w:kern w:val="0"/>
          <w:szCs w:val="24"/>
        </w:rPr>
      </w:pPr>
    </w:p>
    <w:p>
      <w:pPr>
        <w:keepNext w:val="0"/>
        <w:keepLines w:val="0"/>
        <w:pageBreakBefore w:val="0"/>
        <w:widowControl w:val="0"/>
        <w:kinsoku/>
        <w:wordWrap/>
        <w:topLinePunct w:val="0"/>
        <w:bidi w:val="0"/>
        <w:spacing w:line="240" w:lineRule="auto"/>
        <w:ind w:firstLine="0" w:firstLineChars="0"/>
        <w:jc w:val="left"/>
        <w:rPr>
          <w:rFonts w:ascii="Times New Roman" w:hAnsi="Times New Roman" w:eastAsia="宋体" w:cs="Times New Roman"/>
          <w:b/>
          <w:bCs/>
          <w:color w:val="auto"/>
          <w:kern w:val="0"/>
          <w:sz w:val="44"/>
          <w:szCs w:val="44"/>
        </w:rPr>
      </w:pPr>
      <w:r>
        <w:rPr>
          <w:rFonts w:ascii="Times New Roman" w:hAnsi="Times New Roman" w:eastAsia="宋体" w:cs="Times New Roman"/>
          <w:b/>
          <w:bCs/>
          <w:color w:val="auto"/>
          <w:kern w:val="0"/>
          <w:sz w:val="44"/>
          <w:szCs w:val="44"/>
        </w:rPr>
        <w:br w:type="page"/>
      </w:r>
    </w:p>
    <w:p>
      <w:pPr>
        <w:keepNext w:val="0"/>
        <w:keepLines w:val="0"/>
        <w:pageBreakBefore w:val="0"/>
        <w:widowControl w:val="0"/>
        <w:kinsoku/>
        <w:wordWrap/>
        <w:topLinePunct w:val="0"/>
        <w:bidi w:val="0"/>
        <w:spacing w:line="240" w:lineRule="auto"/>
        <w:ind w:firstLine="0" w:firstLineChars="0"/>
        <w:jc w:val="center"/>
        <w:rPr>
          <w:rFonts w:hint="eastAsia" w:ascii="Times New Roman" w:hAnsi="Times New Roman" w:eastAsia="宋体" w:cs="Times New Roman"/>
          <w:b/>
          <w:bCs/>
          <w:color w:val="auto"/>
          <w:kern w:val="0"/>
          <w:sz w:val="32"/>
          <w:szCs w:val="32"/>
          <w:lang w:eastAsia="zh-CN"/>
        </w:rPr>
        <w:sectPr>
          <w:footerReference r:id="rId7" w:type="default"/>
          <w:pgSz w:w="11906" w:h="16838"/>
          <w:pgMar w:top="1417" w:right="1134" w:bottom="1134" w:left="1587" w:header="850" w:footer="850" w:gutter="0"/>
          <w:pgBorders>
            <w:top w:val="none" w:sz="0" w:space="0"/>
            <w:left w:val="none" w:sz="0" w:space="0"/>
            <w:bottom w:val="none" w:sz="0" w:space="0"/>
            <w:right w:val="none" w:sz="0" w:space="0"/>
          </w:pgBorders>
          <w:pgNumType w:fmt="decimal"/>
          <w:cols w:space="0" w:num="1"/>
          <w:rtlGutter w:val="0"/>
          <w:docGrid w:type="linesAndChars" w:linePitch="340" w:charSpace="-1024"/>
        </w:sectPr>
      </w:pPr>
    </w:p>
    <w:p>
      <w:pPr>
        <w:keepNext w:val="0"/>
        <w:keepLines w:val="0"/>
        <w:pageBreakBefore w:val="0"/>
        <w:widowControl w:val="0"/>
        <w:kinsoku/>
        <w:wordWrap/>
        <w:overflowPunct/>
        <w:topLinePunct w:val="0"/>
        <w:autoSpaceDE/>
        <w:autoSpaceDN/>
        <w:bidi w:val="0"/>
        <w:adjustRightInd w:val="0"/>
        <w:snapToGrid w:val="0"/>
        <w:spacing w:before="157" w:beforeLines="50" w:after="157" w:afterLines="50"/>
        <w:ind w:firstLine="0" w:firstLineChars="0"/>
        <w:jc w:val="center"/>
        <w:textAlignment w:val="auto"/>
        <w:rPr>
          <w:rFonts w:ascii="Times New Roman" w:hAnsi="Times New Roman" w:eastAsia="宋体" w:cs="Times New Roman"/>
          <w:color w:val="auto"/>
          <w:sz w:val="32"/>
          <w:szCs w:val="32"/>
        </w:rPr>
      </w:pPr>
      <w:r>
        <w:rPr>
          <w:rFonts w:hint="default" w:cs="Times New Roman"/>
          <w:b/>
          <w:bCs/>
          <w:color w:val="auto"/>
          <w:kern w:val="0"/>
          <w:sz w:val="32"/>
          <w:szCs w:val="32"/>
          <w:lang w:val="es-MX" w:eastAsia="zh-CN"/>
        </w:rPr>
        <w:tab/>
      </w:r>
      <w:bookmarkStart w:id="4" w:name="_Toc500950924"/>
      <w:bookmarkStart w:id="5" w:name="_Toc16585687"/>
      <w:bookmarkStart w:id="6" w:name="_Toc467353613"/>
      <w:bookmarkStart w:id="7" w:name="_Toc16711416"/>
      <w:bookmarkStart w:id="8" w:name="_Toc401650133"/>
      <w:bookmarkStart w:id="9" w:name="_Toc16585617"/>
      <w:bookmarkStart w:id="10" w:name="_Toc12894171"/>
      <w:bookmarkStart w:id="11" w:name="_Toc468622268"/>
      <w:bookmarkStart w:id="12" w:name="_Toc500950985"/>
      <w:bookmarkStart w:id="13" w:name="_Toc12894242"/>
      <w:bookmarkStart w:id="14" w:name="_Toc466290529"/>
      <w:r>
        <w:rPr>
          <w:rFonts w:ascii="Times New Roman" w:hAnsi="Times New Roman" w:eastAsia="宋体" w:cs="Times New Roman"/>
          <w:color w:val="auto"/>
          <w:sz w:val="32"/>
          <w:szCs w:val="32"/>
        </w:rPr>
        <w:t>前</w:t>
      </w:r>
      <w:r>
        <w:rPr>
          <w:rFonts w:hint="eastAsia" w:ascii="Times New Roman" w:hAnsi="Times New Roman" w:eastAsia="宋体" w:cs="Times New Roman"/>
          <w:color w:val="auto"/>
          <w:sz w:val="32"/>
          <w:szCs w:val="32"/>
        </w:rPr>
        <w:t xml:space="preserve">  </w:t>
      </w:r>
      <w:r>
        <w:rPr>
          <w:rFonts w:ascii="Times New Roman" w:hAnsi="Times New Roman" w:eastAsia="宋体" w:cs="Times New Roman"/>
          <w:color w:val="auto"/>
          <w:sz w:val="32"/>
          <w:szCs w:val="32"/>
        </w:rPr>
        <w:t>言</w:t>
      </w:r>
      <w:bookmarkEnd w:id="4"/>
      <w:bookmarkEnd w:id="5"/>
      <w:bookmarkEnd w:id="6"/>
      <w:bookmarkEnd w:id="7"/>
      <w:bookmarkEnd w:id="8"/>
      <w:bookmarkEnd w:id="9"/>
      <w:bookmarkEnd w:id="10"/>
      <w:bookmarkEnd w:id="11"/>
      <w:bookmarkEnd w:id="12"/>
      <w:bookmarkEnd w:id="13"/>
      <w:bookmarkEnd w:id="14"/>
    </w:p>
    <w:p>
      <w:pPr>
        <w:keepNext w:val="0"/>
        <w:keepLines w:val="0"/>
        <w:pageBreakBefore w:val="0"/>
        <w:widowControl w:val="0"/>
        <w:kinsoku/>
        <w:wordWrap/>
        <w:overflowPunct/>
        <w:topLinePunct w:val="0"/>
        <w:autoSpaceDE/>
        <w:autoSpaceDN/>
        <w:bidi w:val="0"/>
        <w:adjustRightInd w:val="0"/>
        <w:snapToGrid w:val="0"/>
        <w:spacing w:line="360" w:lineRule="auto"/>
        <w:jc w:val="both"/>
        <w:textAlignment w:val="auto"/>
        <w:rPr>
          <w:rFonts w:hint="eastAsia"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山东创格石油科技有限公司成立于2017年03月23日，住所位于山东省东营市东营区（东营高新技术产业开发区）台儿庄路一号，</w:t>
      </w:r>
      <w:r>
        <w:rPr>
          <w:rFonts w:hint="eastAsia" w:ascii="Times New Roman" w:hAnsi="Times New Roman" w:eastAsia="宋体" w:cs="Times New Roman"/>
          <w:color w:val="auto"/>
          <w:sz w:val="24"/>
          <w:szCs w:val="24"/>
          <w:highlight w:val="none"/>
          <w:lang w:val="en-US" w:eastAsia="zh-CN"/>
        </w:rPr>
        <w:t>办公地址位于</w:t>
      </w:r>
      <w:r>
        <w:rPr>
          <w:rFonts w:hint="eastAsia" w:ascii="Times New Roman" w:hAnsi="Times New Roman" w:cs="Times New Roman"/>
          <w:color w:val="auto"/>
          <w:sz w:val="24"/>
          <w:szCs w:val="24"/>
          <w:highlight w:val="none"/>
          <w:lang w:val="en-US" w:eastAsia="zh-CN"/>
        </w:rPr>
        <w:t>山东省东营市东营区庐山路1188号</w:t>
      </w:r>
      <w:r>
        <w:rPr>
          <w:rFonts w:hint="eastAsia" w:cs="Times New Roman"/>
          <w:color w:val="auto"/>
          <w:sz w:val="24"/>
          <w:szCs w:val="24"/>
          <w:highlight w:val="none"/>
          <w:lang w:val="es-MX" w:eastAsia="zh-CN"/>
        </w:rPr>
        <w:t>，</w:t>
      </w:r>
      <w:r>
        <w:rPr>
          <w:rFonts w:hint="eastAsia" w:ascii="Times New Roman" w:hAnsi="Times New Roman" w:eastAsia="宋体" w:cs="Times New Roman"/>
          <w:color w:val="auto"/>
          <w:sz w:val="24"/>
          <w:szCs w:val="24"/>
          <w:lang w:val="en-US" w:eastAsia="zh-CN"/>
        </w:rPr>
        <w:t>是一家从事油气田开发技术服务，技术开发，技术咨询等业务的公司</w:t>
      </w:r>
      <w:r>
        <w:rPr>
          <w:rFonts w:hint="eastAsia" w:ascii="Times New Roman" w:hAnsi="Times New Roman" w:eastAsia="宋体" w:cs="Times New Roman"/>
          <w:color w:val="auto"/>
          <w:sz w:val="24"/>
          <w:szCs w:val="24"/>
          <w:highlight w:val="none"/>
          <w:lang w:val="en-US" w:eastAsia="zh-CN"/>
        </w:rPr>
        <w:t>。</w:t>
      </w:r>
      <w:r>
        <w:rPr>
          <w:rFonts w:hint="eastAsia" w:ascii="Times New Roman" w:hAnsi="Times New Roman" w:eastAsia="宋体" w:cs="Times New Roman"/>
          <w:color w:val="auto"/>
          <w:sz w:val="24"/>
          <w:szCs w:val="24"/>
          <w:lang w:val="en-US" w:eastAsia="zh-CN"/>
        </w:rPr>
        <w:t>公司法定代表人刘廷文，注册资本叁佰万元整，主要经营范围：一般项目</w:t>
      </w:r>
      <w:r>
        <w:rPr>
          <w:rFonts w:hint="eastAsia" w:cs="Times New Roman"/>
          <w:color w:val="auto"/>
          <w:sz w:val="24"/>
          <w:szCs w:val="24"/>
          <w:lang w:val="en-US" w:eastAsia="zh-CN"/>
        </w:rPr>
        <w:t>：</w:t>
      </w:r>
      <w:r>
        <w:rPr>
          <w:rFonts w:hint="eastAsia" w:ascii="Times New Roman" w:hAnsi="Times New Roman" w:eastAsia="宋体" w:cs="Times New Roman"/>
          <w:color w:val="auto"/>
          <w:sz w:val="24"/>
          <w:szCs w:val="24"/>
          <w:lang w:val="en-US" w:eastAsia="zh-CN"/>
        </w:rPr>
        <w:t>技术服务、技术开发、技术咨询、技术交流、技术转让、技术推广</w:t>
      </w:r>
      <w:r>
        <w:rPr>
          <w:rFonts w:hint="eastAsia" w:cs="Times New Roman"/>
          <w:color w:val="auto"/>
          <w:sz w:val="24"/>
          <w:szCs w:val="24"/>
          <w:lang w:val="en-US" w:eastAsia="zh-CN"/>
        </w:rPr>
        <w:t>；</w:t>
      </w:r>
      <w:r>
        <w:rPr>
          <w:rFonts w:hint="eastAsia" w:ascii="Times New Roman" w:hAnsi="Times New Roman" w:eastAsia="宋体" w:cs="Times New Roman"/>
          <w:color w:val="auto"/>
          <w:sz w:val="24"/>
          <w:szCs w:val="24"/>
          <w:lang w:val="en-US" w:eastAsia="zh-CN"/>
        </w:rPr>
        <w:t>工程技术服务</w:t>
      </w:r>
      <w:r>
        <w:rPr>
          <w:rFonts w:hint="eastAsia" w:cs="Times New Roman"/>
          <w:color w:val="auto"/>
          <w:sz w:val="24"/>
          <w:szCs w:val="24"/>
          <w:lang w:val="en-US" w:eastAsia="zh-CN"/>
        </w:rPr>
        <w:t>（</w:t>
      </w:r>
      <w:r>
        <w:rPr>
          <w:rFonts w:hint="eastAsia" w:ascii="Times New Roman" w:hAnsi="Times New Roman" w:eastAsia="宋体" w:cs="Times New Roman"/>
          <w:color w:val="auto"/>
          <w:sz w:val="24"/>
          <w:szCs w:val="24"/>
          <w:lang w:val="en-US" w:eastAsia="zh-CN"/>
        </w:rPr>
        <w:t>规划管理、勘察、设计、监理除外</w:t>
      </w:r>
      <w:r>
        <w:rPr>
          <w:rFonts w:hint="eastAsia" w:cs="Times New Roman"/>
          <w:color w:val="auto"/>
          <w:sz w:val="24"/>
          <w:szCs w:val="24"/>
          <w:lang w:val="en-US" w:eastAsia="zh-CN"/>
        </w:rPr>
        <w:t>）；</w:t>
      </w:r>
      <w:r>
        <w:rPr>
          <w:rFonts w:hint="eastAsia" w:ascii="Times New Roman" w:hAnsi="Times New Roman" w:eastAsia="宋体" w:cs="Times New Roman"/>
          <w:color w:val="auto"/>
          <w:sz w:val="24"/>
          <w:szCs w:val="24"/>
          <w:lang w:val="en-US" w:eastAsia="zh-CN"/>
        </w:rPr>
        <w:t>环保咨询服务</w:t>
      </w:r>
      <w:r>
        <w:rPr>
          <w:rFonts w:hint="eastAsia" w:cs="Times New Roman"/>
          <w:color w:val="auto"/>
          <w:sz w:val="24"/>
          <w:szCs w:val="24"/>
          <w:lang w:val="en-US" w:eastAsia="zh-CN"/>
        </w:rPr>
        <w:t>；</w:t>
      </w:r>
      <w:r>
        <w:rPr>
          <w:rFonts w:hint="eastAsia" w:ascii="Times New Roman" w:hAnsi="Times New Roman" w:eastAsia="宋体" w:cs="Times New Roman"/>
          <w:color w:val="auto"/>
          <w:sz w:val="24"/>
          <w:szCs w:val="24"/>
          <w:lang w:val="en-US" w:eastAsia="zh-CN"/>
        </w:rPr>
        <w:t>土壤环境污染防治服务</w:t>
      </w:r>
      <w:r>
        <w:rPr>
          <w:rFonts w:hint="eastAsia" w:cs="Times New Roman"/>
          <w:color w:val="auto"/>
          <w:sz w:val="24"/>
          <w:szCs w:val="24"/>
          <w:lang w:val="en-US" w:eastAsia="zh-CN"/>
        </w:rPr>
        <w:t>；</w:t>
      </w:r>
      <w:r>
        <w:rPr>
          <w:rFonts w:hint="eastAsia" w:ascii="Times New Roman" w:hAnsi="Times New Roman" w:eastAsia="宋体" w:cs="Times New Roman"/>
          <w:color w:val="auto"/>
          <w:sz w:val="24"/>
          <w:szCs w:val="24"/>
          <w:lang w:val="en-US" w:eastAsia="zh-CN"/>
        </w:rPr>
        <w:t>节能管理服务</w:t>
      </w:r>
      <w:r>
        <w:rPr>
          <w:rFonts w:hint="eastAsia" w:cs="Times New Roman"/>
          <w:color w:val="auto"/>
          <w:sz w:val="24"/>
          <w:szCs w:val="24"/>
          <w:lang w:val="en-US" w:eastAsia="zh-CN"/>
        </w:rPr>
        <w:t>；</w:t>
      </w:r>
      <w:r>
        <w:rPr>
          <w:rFonts w:hint="eastAsia" w:ascii="Times New Roman" w:hAnsi="Times New Roman" w:eastAsia="宋体" w:cs="Times New Roman"/>
          <w:color w:val="auto"/>
          <w:sz w:val="24"/>
          <w:szCs w:val="24"/>
          <w:lang w:val="en-US" w:eastAsia="zh-CN"/>
        </w:rPr>
        <w:t>电子专用设备销售</w:t>
      </w:r>
      <w:r>
        <w:rPr>
          <w:rFonts w:hint="eastAsia" w:cs="Times New Roman"/>
          <w:color w:val="auto"/>
          <w:sz w:val="24"/>
          <w:szCs w:val="24"/>
          <w:lang w:val="en-US" w:eastAsia="zh-CN"/>
        </w:rPr>
        <w:t>；</w:t>
      </w:r>
      <w:r>
        <w:rPr>
          <w:rFonts w:hint="eastAsia" w:ascii="Times New Roman" w:hAnsi="Times New Roman" w:eastAsia="宋体" w:cs="Times New Roman"/>
          <w:color w:val="auto"/>
          <w:sz w:val="24"/>
          <w:szCs w:val="24"/>
          <w:lang w:val="en-US" w:eastAsia="zh-CN"/>
        </w:rPr>
        <w:t>仪器仪表销售</w:t>
      </w:r>
      <w:r>
        <w:rPr>
          <w:rFonts w:hint="eastAsia" w:cs="Times New Roman"/>
          <w:color w:val="auto"/>
          <w:sz w:val="24"/>
          <w:szCs w:val="24"/>
          <w:lang w:val="en-US" w:eastAsia="zh-CN"/>
        </w:rPr>
        <w:t>；</w:t>
      </w:r>
      <w:r>
        <w:rPr>
          <w:rFonts w:hint="eastAsia" w:ascii="Times New Roman" w:hAnsi="Times New Roman" w:eastAsia="宋体" w:cs="Times New Roman"/>
          <w:color w:val="auto"/>
          <w:sz w:val="24"/>
          <w:szCs w:val="24"/>
          <w:lang w:val="en-US" w:eastAsia="zh-CN"/>
        </w:rPr>
        <w:t>电子测量仪器销售</w:t>
      </w:r>
      <w:r>
        <w:rPr>
          <w:rFonts w:hint="eastAsia" w:cs="Times New Roman"/>
          <w:color w:val="auto"/>
          <w:sz w:val="24"/>
          <w:szCs w:val="24"/>
          <w:lang w:val="en-US" w:eastAsia="zh-CN"/>
        </w:rPr>
        <w:t>；</w:t>
      </w:r>
      <w:r>
        <w:rPr>
          <w:rFonts w:hint="eastAsia" w:ascii="Times New Roman" w:hAnsi="Times New Roman" w:eastAsia="宋体" w:cs="Times New Roman"/>
          <w:color w:val="auto"/>
          <w:sz w:val="24"/>
          <w:szCs w:val="24"/>
          <w:lang w:val="en-US" w:eastAsia="zh-CN"/>
        </w:rPr>
        <w:t>环境监测专用仪器仪表销售</w:t>
      </w:r>
      <w:r>
        <w:rPr>
          <w:rFonts w:hint="eastAsia" w:cs="Times New Roman"/>
          <w:color w:val="auto"/>
          <w:sz w:val="24"/>
          <w:szCs w:val="24"/>
          <w:lang w:val="en-US" w:eastAsia="zh-CN"/>
        </w:rPr>
        <w:t>；</w:t>
      </w:r>
      <w:r>
        <w:rPr>
          <w:rFonts w:hint="eastAsia" w:ascii="Times New Roman" w:hAnsi="Times New Roman" w:eastAsia="宋体" w:cs="Times New Roman"/>
          <w:color w:val="auto"/>
          <w:sz w:val="24"/>
          <w:szCs w:val="24"/>
          <w:lang w:val="en-US" w:eastAsia="zh-CN"/>
        </w:rPr>
        <w:t>智能基础制造装备销售</w:t>
      </w:r>
      <w:r>
        <w:rPr>
          <w:rFonts w:hint="eastAsia" w:cs="Times New Roman"/>
          <w:color w:val="auto"/>
          <w:sz w:val="24"/>
          <w:szCs w:val="24"/>
          <w:lang w:val="en-US" w:eastAsia="zh-CN"/>
        </w:rPr>
        <w:t>；</w:t>
      </w:r>
      <w:r>
        <w:rPr>
          <w:rFonts w:hint="eastAsia" w:ascii="Times New Roman" w:hAnsi="Times New Roman" w:eastAsia="宋体" w:cs="Times New Roman"/>
          <w:color w:val="auto"/>
          <w:sz w:val="24"/>
          <w:szCs w:val="24"/>
          <w:lang w:val="en-US" w:eastAsia="zh-CN"/>
        </w:rPr>
        <w:t>安防设备销售</w:t>
      </w:r>
      <w:r>
        <w:rPr>
          <w:rFonts w:hint="eastAsia" w:cs="Times New Roman"/>
          <w:color w:val="auto"/>
          <w:sz w:val="24"/>
          <w:szCs w:val="24"/>
          <w:lang w:val="en-US" w:eastAsia="zh-CN"/>
        </w:rPr>
        <w:t>；</w:t>
      </w:r>
      <w:r>
        <w:rPr>
          <w:rFonts w:hint="eastAsia" w:ascii="Times New Roman" w:hAnsi="Times New Roman" w:eastAsia="宋体" w:cs="Times New Roman"/>
          <w:color w:val="auto"/>
          <w:sz w:val="24"/>
          <w:szCs w:val="24"/>
          <w:lang w:val="en-US" w:eastAsia="zh-CN"/>
        </w:rPr>
        <w:t>计算机软硬件及辅助设备零售</w:t>
      </w:r>
      <w:r>
        <w:rPr>
          <w:rFonts w:hint="eastAsia" w:cs="Times New Roman"/>
          <w:color w:val="auto"/>
          <w:sz w:val="24"/>
          <w:szCs w:val="24"/>
          <w:lang w:val="en-US" w:eastAsia="zh-CN"/>
        </w:rPr>
        <w:t>；</w:t>
      </w:r>
      <w:r>
        <w:rPr>
          <w:rFonts w:hint="eastAsia" w:ascii="Times New Roman" w:hAnsi="Times New Roman" w:eastAsia="宋体" w:cs="Times New Roman"/>
          <w:color w:val="auto"/>
          <w:sz w:val="24"/>
          <w:szCs w:val="24"/>
          <w:lang w:val="en-US" w:eastAsia="zh-CN"/>
        </w:rPr>
        <w:t>劳动保护用品销售</w:t>
      </w:r>
      <w:r>
        <w:rPr>
          <w:rFonts w:hint="eastAsia" w:cs="Times New Roman"/>
          <w:color w:val="auto"/>
          <w:sz w:val="24"/>
          <w:szCs w:val="24"/>
          <w:lang w:val="en-US" w:eastAsia="zh-CN"/>
        </w:rPr>
        <w:t>；</w:t>
      </w:r>
      <w:r>
        <w:rPr>
          <w:rFonts w:hint="eastAsia" w:ascii="Times New Roman" w:hAnsi="Times New Roman" w:eastAsia="宋体" w:cs="Times New Roman"/>
          <w:color w:val="auto"/>
          <w:sz w:val="24"/>
          <w:szCs w:val="24"/>
          <w:lang w:val="en-US" w:eastAsia="zh-CN"/>
        </w:rPr>
        <w:t>办公用品销售</w:t>
      </w:r>
      <w:r>
        <w:rPr>
          <w:rFonts w:hint="eastAsia" w:cs="Times New Roman"/>
          <w:color w:val="auto"/>
          <w:sz w:val="24"/>
          <w:szCs w:val="24"/>
          <w:lang w:val="en-US" w:eastAsia="zh-CN"/>
        </w:rPr>
        <w:t>；</w:t>
      </w:r>
      <w:r>
        <w:rPr>
          <w:rFonts w:hint="eastAsia" w:ascii="Times New Roman" w:hAnsi="Times New Roman" w:eastAsia="宋体" w:cs="Times New Roman"/>
          <w:color w:val="auto"/>
          <w:sz w:val="24"/>
          <w:szCs w:val="24"/>
          <w:lang w:val="en-US" w:eastAsia="zh-CN"/>
        </w:rPr>
        <w:t>石油天然气技术服务。</w:t>
      </w:r>
      <w:r>
        <w:rPr>
          <w:rFonts w:hint="eastAsia" w:cs="Times New Roman"/>
          <w:color w:val="auto"/>
          <w:sz w:val="24"/>
          <w:szCs w:val="24"/>
          <w:lang w:val="en-US" w:eastAsia="zh-CN"/>
        </w:rPr>
        <w:t>（</w:t>
      </w:r>
      <w:r>
        <w:rPr>
          <w:rFonts w:hint="eastAsia" w:ascii="Times New Roman" w:hAnsi="Times New Roman" w:eastAsia="宋体" w:cs="Times New Roman"/>
          <w:color w:val="auto"/>
          <w:sz w:val="24"/>
          <w:szCs w:val="24"/>
          <w:lang w:val="en-US" w:eastAsia="zh-CN"/>
        </w:rPr>
        <w:t>除依法须经批准的项目外，凭营业执照依法自主开展经营活动</w:t>
      </w:r>
      <w:r>
        <w:rPr>
          <w:rFonts w:hint="eastAsia" w:cs="Times New Roman"/>
          <w:color w:val="auto"/>
          <w:sz w:val="24"/>
          <w:szCs w:val="24"/>
          <w:lang w:val="en-US" w:eastAsia="zh-CN"/>
        </w:rPr>
        <w:t>）</w:t>
      </w:r>
      <w:r>
        <w:rPr>
          <w:rFonts w:hint="eastAsia" w:ascii="Times New Roman" w:hAnsi="Times New Roman" w:eastAsia="宋体" w:cs="Times New Roman"/>
          <w:color w:val="auto"/>
          <w:sz w:val="24"/>
          <w:szCs w:val="24"/>
          <w:lang w:val="en-US" w:eastAsia="zh-CN"/>
        </w:rPr>
        <w:t>。</w:t>
      </w:r>
    </w:p>
    <w:p>
      <w:pPr>
        <w:keepNext w:val="0"/>
        <w:keepLines w:val="0"/>
        <w:pageBreakBefore w:val="0"/>
        <w:widowControl w:val="0"/>
        <w:kinsoku/>
        <w:wordWrap/>
        <w:overflowPunct/>
        <w:topLinePunct w:val="0"/>
        <w:autoSpaceDE/>
        <w:autoSpaceDN/>
        <w:bidi w:val="0"/>
        <w:adjustRightInd w:val="0"/>
        <w:snapToGrid w:val="0"/>
        <w:spacing w:line="360" w:lineRule="auto"/>
        <w:jc w:val="both"/>
        <w:textAlignment w:val="auto"/>
        <w:rPr>
          <w:rFonts w:hint="eastAsia"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山东创格石油科技有限公司根据《关于对钻井、物探、测井、录井、井下作业、油建企业实施安全生产许可的通知》（鲁应急函[2021]86号）、《东营市应急管理局关于进一步规范非煤矿矿山《安全生产许可证》颁发管理有关问题的函》（东应急函字[2021]50号）等文件要求，山东创格石油科技有限公司现申请非煤矿矿山企业安全生产许可证。</w:t>
      </w:r>
    </w:p>
    <w:p>
      <w:pPr>
        <w:keepNext w:val="0"/>
        <w:keepLines w:val="0"/>
        <w:pageBreakBefore w:val="0"/>
        <w:widowControl w:val="0"/>
        <w:kinsoku/>
        <w:wordWrap/>
        <w:overflowPunct/>
        <w:topLinePunct w:val="0"/>
        <w:autoSpaceDE/>
        <w:autoSpaceDN/>
        <w:bidi w:val="0"/>
        <w:adjustRightInd w:val="0"/>
        <w:snapToGrid w:val="0"/>
        <w:spacing w:line="360" w:lineRule="auto"/>
        <w:jc w:val="both"/>
        <w:textAlignment w:val="auto"/>
        <w:rPr>
          <w:rFonts w:hint="eastAsia"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根据《中华人民共和国安全生产法》（中华人民共和国主席令[2021]第88号）、《安全生产许可证条例》（国务院令[2014]第653号）、《非煤矿矿山企业安全生产许可证实施办法》（国家安全生产监督管理总局令[2009]第20号，2015修订版）等规定的要求，为办理非煤矿矿山企业安全生产许可证，山东创格石油科技有限公司委托我公司对其进行安全现状评价。我公司接到委托后，成立了评价项目组，按照《安全评价通则》（AQ8001-2007）的要求，进行了资料与标准收集、现场调研、工程分析、危险与有害因素分析、定性评价，并在此基础上提出了安全对策措施建议，最后编制完成了本安全现状评价报告。</w:t>
      </w:r>
    </w:p>
    <w:p>
      <w:pPr>
        <w:keepNext w:val="0"/>
        <w:keepLines w:val="0"/>
        <w:pageBreakBefore w:val="0"/>
        <w:widowControl w:val="0"/>
        <w:kinsoku/>
        <w:wordWrap/>
        <w:overflowPunct/>
        <w:topLinePunct w:val="0"/>
        <w:autoSpaceDE/>
        <w:autoSpaceDN/>
        <w:bidi w:val="0"/>
        <w:adjustRightInd w:val="0"/>
        <w:snapToGrid w:val="0"/>
        <w:spacing w:line="360" w:lineRule="auto"/>
        <w:jc w:val="both"/>
        <w:textAlignment w:val="auto"/>
        <w:rPr>
          <w:rFonts w:hint="eastAsia"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此次安全评价工作，自始至终都得到了山东创格石油科技有限公司领导和员工的大力支持和配合，在此表示衷心的感谢！</w:t>
      </w:r>
    </w:p>
    <w:p>
      <w:pPr>
        <w:keepNext w:val="0"/>
        <w:keepLines w:val="0"/>
        <w:pageBreakBefore w:val="0"/>
        <w:widowControl w:val="0"/>
        <w:kinsoku/>
        <w:wordWrap/>
        <w:overflowPunct/>
        <w:topLinePunct w:val="0"/>
        <w:autoSpaceDE/>
        <w:autoSpaceDN/>
        <w:bidi w:val="0"/>
        <w:adjustRightInd w:val="0"/>
        <w:snapToGrid w:val="0"/>
        <w:spacing w:line="360" w:lineRule="auto"/>
        <w:jc w:val="right"/>
        <w:textAlignment w:val="auto"/>
        <w:rPr>
          <w:rFonts w:hint="eastAsia"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评价项目组</w:t>
      </w:r>
    </w:p>
    <w:p>
      <w:pPr>
        <w:keepNext w:val="0"/>
        <w:keepLines w:val="0"/>
        <w:pageBreakBefore w:val="0"/>
        <w:widowControl w:val="0"/>
        <w:kinsoku/>
        <w:wordWrap/>
        <w:overflowPunct/>
        <w:topLinePunct w:val="0"/>
        <w:autoSpaceDE/>
        <w:autoSpaceDN/>
        <w:bidi w:val="0"/>
        <w:adjustRightInd w:val="0"/>
        <w:snapToGrid w:val="0"/>
        <w:spacing w:line="360" w:lineRule="auto"/>
        <w:jc w:val="right"/>
        <w:textAlignment w:val="auto"/>
        <w:rPr>
          <w:rFonts w:hint="eastAsia" w:ascii="Times New Roman" w:hAnsi="Times New Roman" w:eastAsia="宋体" w:cs="Times New Roman"/>
          <w:color w:val="auto"/>
          <w:sz w:val="24"/>
          <w:szCs w:val="24"/>
          <w:lang w:val="en-US" w:eastAsia="zh-CN"/>
        </w:rPr>
        <w:sectPr>
          <w:headerReference r:id="rId8" w:type="default"/>
          <w:footerReference r:id="rId9"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AndChars" w:linePitch="312" w:charSpace="0"/>
        </w:sectPr>
      </w:pPr>
      <w:r>
        <w:rPr>
          <w:rFonts w:hint="eastAsia" w:ascii="Times New Roman" w:hAnsi="Times New Roman" w:eastAsia="宋体" w:cs="Times New Roman"/>
          <w:color w:val="auto"/>
          <w:sz w:val="24"/>
          <w:szCs w:val="24"/>
          <w:lang w:val="en-US" w:eastAsia="zh-CN"/>
        </w:rPr>
        <w:t>202</w:t>
      </w:r>
      <w:r>
        <w:rPr>
          <w:rFonts w:hint="default" w:ascii="Times New Roman" w:hAnsi="Times New Roman" w:eastAsia="宋体" w:cs="Times New Roman"/>
          <w:color w:val="auto"/>
          <w:sz w:val="24"/>
          <w:szCs w:val="24"/>
          <w:lang w:val="es-MX" w:eastAsia="zh-CN"/>
        </w:rPr>
        <w:t>4</w:t>
      </w:r>
      <w:r>
        <w:rPr>
          <w:rFonts w:hint="eastAsia" w:ascii="Times New Roman" w:hAnsi="Times New Roman" w:eastAsia="宋体" w:cs="Times New Roman"/>
          <w:color w:val="auto"/>
          <w:sz w:val="24"/>
          <w:szCs w:val="24"/>
          <w:lang w:val="en-US" w:eastAsia="zh-CN"/>
        </w:rPr>
        <w:t>年</w:t>
      </w:r>
      <w:r>
        <w:rPr>
          <w:rFonts w:hint="eastAsia" w:cs="Times New Roman"/>
          <w:color w:val="auto"/>
          <w:sz w:val="24"/>
          <w:szCs w:val="24"/>
          <w:lang w:val="en-US" w:eastAsia="zh-CN"/>
        </w:rPr>
        <w:t>4</w:t>
      </w:r>
      <w:r>
        <w:rPr>
          <w:rFonts w:hint="eastAsia" w:ascii="Times New Roman" w:hAnsi="Times New Roman" w:eastAsia="宋体" w:cs="Times New Roman"/>
          <w:color w:val="auto"/>
          <w:sz w:val="24"/>
          <w:szCs w:val="24"/>
          <w:lang w:val="en-US" w:eastAsia="zh-CN"/>
        </w:rPr>
        <w:t>月</w:t>
      </w:r>
    </w:p>
    <w:p>
      <w:pPr>
        <w:pStyle w:val="53"/>
        <w:rPr>
          <w:rFonts w:hint="eastAsia"/>
          <w:color w:val="auto"/>
          <w:lang w:val="en-US" w:eastAsia="zh-CN"/>
        </w:rPr>
        <w:sectPr>
          <w:headerReference r:id="rId10"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AndChars" w:linePitch="312" w:charSpace="0"/>
        </w:sectPr>
      </w:pPr>
    </w:p>
    <w:bookmarkEnd w:id="2"/>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ascii="Times New Roman" w:hAnsi="Times New Roman" w:eastAsia="宋体" w:cs="Times New Roman"/>
          <w:color w:val="auto"/>
          <w:sz w:val="32"/>
          <w:szCs w:val="24"/>
          <w:lang w:val="zh-CN"/>
        </w:rPr>
      </w:pPr>
      <w:r>
        <w:rPr>
          <w:rFonts w:ascii="Times New Roman" w:hAnsi="Times New Roman" w:eastAsia="宋体" w:cs="Times New Roman"/>
          <w:color w:val="auto"/>
          <w:sz w:val="32"/>
          <w:szCs w:val="24"/>
          <w:lang w:val="zh-CN"/>
        </w:rPr>
        <w:t>目</w:t>
      </w:r>
      <w:r>
        <w:rPr>
          <w:rFonts w:hint="eastAsia" w:ascii="Times New Roman" w:hAnsi="Times New Roman" w:eastAsia="宋体" w:cs="Times New Roman"/>
          <w:color w:val="auto"/>
          <w:sz w:val="32"/>
          <w:szCs w:val="24"/>
          <w:lang w:val="zh-CN"/>
        </w:rPr>
        <w:t xml:space="preserve"> </w:t>
      </w:r>
      <w:r>
        <w:rPr>
          <w:rFonts w:ascii="Times New Roman" w:hAnsi="Times New Roman" w:eastAsia="宋体" w:cs="Times New Roman"/>
          <w:color w:val="auto"/>
          <w:sz w:val="32"/>
          <w:szCs w:val="24"/>
          <w:lang w:val="zh-CN"/>
        </w:rPr>
        <w:t xml:space="preserve"> 录</w:t>
      </w:r>
    </w:p>
    <w:p>
      <w:pPr>
        <w:pStyle w:val="30"/>
        <w:tabs>
          <w:tab w:val="right" w:leader="dot" w:pos="9185"/>
        </w:tabs>
        <w:rPr>
          <w:rFonts w:ascii="Times New Roman" w:hAnsi="Times New Roman" w:eastAsia="宋体" w:cs="Times New Roman"/>
        </w:rPr>
      </w:pPr>
      <w:r>
        <w:rPr>
          <w:rFonts w:ascii="Times New Roman" w:hAnsi="Times New Roman" w:eastAsia="宋体" w:cs="Times New Roman"/>
          <w:color w:val="auto"/>
          <w:sz w:val="24"/>
          <w:szCs w:val="24"/>
          <w:lang w:val="zh-CN"/>
        </w:rPr>
        <w:fldChar w:fldCharType="begin"/>
      </w:r>
      <w:r>
        <w:rPr>
          <w:rFonts w:ascii="Times New Roman" w:hAnsi="Times New Roman" w:eastAsia="宋体" w:cs="Times New Roman"/>
          <w:color w:val="auto"/>
          <w:sz w:val="24"/>
          <w:szCs w:val="24"/>
          <w:lang w:val="zh-CN"/>
        </w:rPr>
        <w:instrText xml:space="preserve"> TOC \o "1-2" \h \z \u </w:instrText>
      </w:r>
      <w:r>
        <w:rPr>
          <w:rFonts w:ascii="Times New Roman" w:hAnsi="Times New Roman" w:eastAsia="宋体" w:cs="Times New Roman"/>
          <w:color w:val="auto"/>
          <w:sz w:val="24"/>
          <w:szCs w:val="24"/>
          <w:lang w:val="zh-CN"/>
        </w:rPr>
        <w:fldChar w:fldCharType="separate"/>
      </w:r>
      <w:r>
        <w:rPr>
          <w:rFonts w:ascii="Times New Roman" w:hAnsi="Times New Roman" w:eastAsia="宋体" w:cs="Times New Roman"/>
          <w:color w:val="auto"/>
          <w:szCs w:val="24"/>
          <w:lang w:val="zh-CN"/>
        </w:rPr>
        <w:fldChar w:fldCharType="begin"/>
      </w:r>
      <w:r>
        <w:rPr>
          <w:rFonts w:ascii="Times New Roman" w:hAnsi="Times New Roman" w:eastAsia="宋体" w:cs="Times New Roman"/>
          <w:szCs w:val="24"/>
          <w:lang w:val="zh-CN"/>
        </w:rPr>
        <w:instrText xml:space="preserve"> HYPERLINK \l _Toc13207 </w:instrText>
      </w:r>
      <w:r>
        <w:rPr>
          <w:rFonts w:ascii="Times New Roman" w:hAnsi="Times New Roman" w:eastAsia="宋体" w:cs="Times New Roman"/>
          <w:szCs w:val="24"/>
          <w:lang w:val="zh-CN"/>
        </w:rPr>
        <w:fldChar w:fldCharType="separate"/>
      </w:r>
      <w:r>
        <w:rPr>
          <w:rFonts w:hint="default" w:ascii="Times New Roman" w:hAnsi="Times New Roman" w:eastAsia="宋体" w:cs="Times New Roman"/>
          <w:spacing w:val="0"/>
          <w:w w:val="100"/>
          <w:position w:val="0"/>
          <w:szCs w:val="32"/>
        </w:rPr>
        <w:t xml:space="preserve">1 </w:t>
      </w:r>
      <w:r>
        <w:rPr>
          <w:rFonts w:hint="eastAsia" w:ascii="Times New Roman" w:hAnsi="Times New Roman" w:eastAsia="宋体" w:cs="Times New Roman"/>
        </w:rPr>
        <w:t xml:space="preserve">概 </w:t>
      </w:r>
      <w:r>
        <w:rPr>
          <w:rFonts w:ascii="Times New Roman" w:hAnsi="Times New Roman" w:eastAsia="宋体" w:cs="Times New Roman"/>
        </w:rPr>
        <w:t xml:space="preserve">   </w:t>
      </w:r>
      <w:r>
        <w:rPr>
          <w:rFonts w:hint="eastAsia" w:ascii="Times New Roman" w:hAnsi="Times New Roman" w:eastAsia="宋体" w:cs="Times New Roman"/>
        </w:rPr>
        <w:t>述</w:t>
      </w:r>
      <w:r>
        <w:rPr>
          <w:rFonts w:ascii="Times New Roman" w:hAnsi="Times New Roman" w:eastAsia="宋体" w:cs="Times New Roman"/>
        </w:rPr>
        <w:tab/>
      </w:r>
      <w:r>
        <w:rPr>
          <w:rFonts w:ascii="Times New Roman" w:hAnsi="Times New Roman" w:eastAsia="宋体" w:cs="Times New Roman"/>
        </w:rPr>
        <w:fldChar w:fldCharType="begin"/>
      </w:r>
      <w:r>
        <w:rPr>
          <w:rFonts w:ascii="Times New Roman" w:hAnsi="Times New Roman" w:eastAsia="宋体" w:cs="Times New Roman"/>
        </w:rPr>
        <w:instrText xml:space="preserve"> PAGEREF _Toc13207 \h </w:instrText>
      </w:r>
      <w:r>
        <w:rPr>
          <w:rFonts w:ascii="Times New Roman" w:hAnsi="Times New Roman" w:eastAsia="宋体" w:cs="Times New Roman"/>
        </w:rPr>
        <w:fldChar w:fldCharType="separate"/>
      </w:r>
      <w:r>
        <w:rPr>
          <w:rFonts w:ascii="Times New Roman" w:hAnsi="Times New Roman" w:eastAsia="宋体" w:cs="Times New Roman"/>
        </w:rPr>
        <w:t>1</w:t>
      </w:r>
      <w:r>
        <w:rPr>
          <w:rFonts w:ascii="Times New Roman" w:hAnsi="Times New Roman" w:eastAsia="宋体" w:cs="Times New Roman"/>
        </w:rPr>
        <w:fldChar w:fldCharType="end"/>
      </w:r>
      <w:r>
        <w:rPr>
          <w:rFonts w:ascii="Times New Roman" w:hAnsi="Times New Roman" w:eastAsia="宋体" w:cs="Times New Roman"/>
          <w:color w:val="auto"/>
          <w:szCs w:val="24"/>
          <w:lang w:val="zh-CN"/>
        </w:rPr>
        <w:fldChar w:fldCharType="end"/>
      </w:r>
    </w:p>
    <w:p>
      <w:pPr>
        <w:pStyle w:val="37"/>
        <w:tabs>
          <w:tab w:val="right" w:leader="dot" w:pos="9185"/>
        </w:tabs>
        <w:rPr>
          <w:rFonts w:ascii="Times New Roman" w:hAnsi="Times New Roman" w:eastAsia="宋体" w:cs="Times New Roman"/>
        </w:rPr>
      </w:pPr>
      <w:r>
        <w:rPr>
          <w:rFonts w:ascii="Times New Roman" w:hAnsi="Times New Roman" w:eastAsia="宋体" w:cs="Times New Roman"/>
          <w:color w:val="auto"/>
          <w:szCs w:val="24"/>
          <w:lang w:val="zh-CN"/>
        </w:rPr>
        <w:fldChar w:fldCharType="begin"/>
      </w:r>
      <w:r>
        <w:rPr>
          <w:rFonts w:ascii="Times New Roman" w:hAnsi="Times New Roman" w:eastAsia="宋体" w:cs="Times New Roman"/>
          <w:szCs w:val="24"/>
          <w:lang w:val="zh-CN"/>
        </w:rPr>
        <w:instrText xml:space="preserve"> HYPERLINK \l _Toc7061 </w:instrText>
      </w:r>
      <w:r>
        <w:rPr>
          <w:rFonts w:ascii="Times New Roman" w:hAnsi="Times New Roman" w:eastAsia="宋体" w:cs="Times New Roman"/>
          <w:szCs w:val="24"/>
          <w:lang w:val="zh-CN"/>
        </w:rPr>
        <w:fldChar w:fldCharType="separate"/>
      </w:r>
      <w:r>
        <w:rPr>
          <w:rFonts w:hint="default" w:ascii="Times New Roman" w:hAnsi="Times New Roman" w:eastAsia="宋体" w:cs="Times New Roman"/>
        </w:rPr>
        <w:t xml:space="preserve">1.1 </w:t>
      </w:r>
      <w:r>
        <w:rPr>
          <w:rFonts w:hint="eastAsia" w:ascii="Times New Roman" w:hAnsi="Times New Roman" w:eastAsia="宋体" w:cs="Times New Roman"/>
        </w:rPr>
        <w:t>评价目的</w:t>
      </w:r>
      <w:r>
        <w:rPr>
          <w:rFonts w:ascii="Times New Roman" w:hAnsi="Times New Roman" w:eastAsia="宋体" w:cs="Times New Roman"/>
        </w:rPr>
        <w:tab/>
      </w:r>
      <w:r>
        <w:rPr>
          <w:rFonts w:ascii="Times New Roman" w:hAnsi="Times New Roman" w:eastAsia="宋体" w:cs="Times New Roman"/>
        </w:rPr>
        <w:fldChar w:fldCharType="begin"/>
      </w:r>
      <w:r>
        <w:rPr>
          <w:rFonts w:ascii="Times New Roman" w:hAnsi="Times New Roman" w:eastAsia="宋体" w:cs="Times New Roman"/>
        </w:rPr>
        <w:instrText xml:space="preserve"> PAGEREF _Toc7061 \h </w:instrText>
      </w:r>
      <w:r>
        <w:rPr>
          <w:rFonts w:ascii="Times New Roman" w:hAnsi="Times New Roman" w:eastAsia="宋体" w:cs="Times New Roman"/>
        </w:rPr>
        <w:fldChar w:fldCharType="separate"/>
      </w:r>
      <w:r>
        <w:rPr>
          <w:rFonts w:ascii="Times New Roman" w:hAnsi="Times New Roman" w:eastAsia="宋体" w:cs="Times New Roman"/>
        </w:rPr>
        <w:t>1</w:t>
      </w:r>
      <w:r>
        <w:rPr>
          <w:rFonts w:ascii="Times New Roman" w:hAnsi="Times New Roman" w:eastAsia="宋体" w:cs="Times New Roman"/>
        </w:rPr>
        <w:fldChar w:fldCharType="end"/>
      </w:r>
      <w:r>
        <w:rPr>
          <w:rFonts w:ascii="Times New Roman" w:hAnsi="Times New Roman" w:eastAsia="宋体" w:cs="Times New Roman"/>
          <w:color w:val="auto"/>
          <w:szCs w:val="24"/>
          <w:lang w:val="zh-CN"/>
        </w:rPr>
        <w:fldChar w:fldCharType="end"/>
      </w:r>
    </w:p>
    <w:p>
      <w:pPr>
        <w:pStyle w:val="37"/>
        <w:tabs>
          <w:tab w:val="right" w:leader="dot" w:pos="9185"/>
        </w:tabs>
        <w:rPr>
          <w:rFonts w:ascii="Times New Roman" w:hAnsi="Times New Roman" w:eastAsia="宋体" w:cs="Times New Roman"/>
        </w:rPr>
      </w:pPr>
      <w:r>
        <w:rPr>
          <w:rFonts w:ascii="Times New Roman" w:hAnsi="Times New Roman" w:eastAsia="宋体" w:cs="Times New Roman"/>
          <w:color w:val="auto"/>
          <w:szCs w:val="24"/>
          <w:lang w:val="zh-CN"/>
        </w:rPr>
        <w:fldChar w:fldCharType="begin"/>
      </w:r>
      <w:r>
        <w:rPr>
          <w:rFonts w:ascii="Times New Roman" w:hAnsi="Times New Roman" w:eastAsia="宋体" w:cs="Times New Roman"/>
          <w:szCs w:val="24"/>
          <w:lang w:val="zh-CN"/>
        </w:rPr>
        <w:instrText xml:space="preserve"> HYPERLINK \l _Toc9633 </w:instrText>
      </w:r>
      <w:r>
        <w:rPr>
          <w:rFonts w:ascii="Times New Roman" w:hAnsi="Times New Roman" w:eastAsia="宋体" w:cs="Times New Roman"/>
          <w:szCs w:val="24"/>
          <w:lang w:val="zh-CN"/>
        </w:rPr>
        <w:fldChar w:fldCharType="separate"/>
      </w:r>
      <w:r>
        <w:rPr>
          <w:rFonts w:hint="default" w:ascii="Times New Roman" w:hAnsi="Times New Roman" w:eastAsia="宋体" w:cs="Times New Roman"/>
        </w:rPr>
        <w:t xml:space="preserve">1.2 </w:t>
      </w:r>
      <w:r>
        <w:rPr>
          <w:rFonts w:hint="eastAsia" w:ascii="Times New Roman" w:hAnsi="Times New Roman" w:eastAsia="宋体" w:cs="Times New Roman"/>
        </w:rPr>
        <w:t>评价范围</w:t>
      </w:r>
      <w:r>
        <w:rPr>
          <w:rFonts w:ascii="Times New Roman" w:hAnsi="Times New Roman" w:eastAsia="宋体" w:cs="Times New Roman"/>
        </w:rPr>
        <w:tab/>
      </w:r>
      <w:r>
        <w:rPr>
          <w:rFonts w:ascii="Times New Roman" w:hAnsi="Times New Roman" w:eastAsia="宋体" w:cs="Times New Roman"/>
        </w:rPr>
        <w:fldChar w:fldCharType="begin"/>
      </w:r>
      <w:r>
        <w:rPr>
          <w:rFonts w:ascii="Times New Roman" w:hAnsi="Times New Roman" w:eastAsia="宋体" w:cs="Times New Roman"/>
        </w:rPr>
        <w:instrText xml:space="preserve"> PAGEREF _Toc9633 \h </w:instrText>
      </w:r>
      <w:r>
        <w:rPr>
          <w:rFonts w:ascii="Times New Roman" w:hAnsi="Times New Roman" w:eastAsia="宋体" w:cs="Times New Roman"/>
        </w:rPr>
        <w:fldChar w:fldCharType="separate"/>
      </w:r>
      <w:r>
        <w:rPr>
          <w:rFonts w:ascii="Times New Roman" w:hAnsi="Times New Roman" w:eastAsia="宋体" w:cs="Times New Roman"/>
        </w:rPr>
        <w:t>1</w:t>
      </w:r>
      <w:r>
        <w:rPr>
          <w:rFonts w:ascii="Times New Roman" w:hAnsi="Times New Roman" w:eastAsia="宋体" w:cs="Times New Roman"/>
        </w:rPr>
        <w:fldChar w:fldCharType="end"/>
      </w:r>
      <w:r>
        <w:rPr>
          <w:rFonts w:ascii="Times New Roman" w:hAnsi="Times New Roman" w:eastAsia="宋体" w:cs="Times New Roman"/>
          <w:color w:val="auto"/>
          <w:szCs w:val="24"/>
          <w:lang w:val="zh-CN"/>
        </w:rPr>
        <w:fldChar w:fldCharType="end"/>
      </w:r>
    </w:p>
    <w:p>
      <w:pPr>
        <w:pStyle w:val="37"/>
        <w:tabs>
          <w:tab w:val="right" w:leader="dot" w:pos="9185"/>
        </w:tabs>
        <w:rPr>
          <w:rFonts w:ascii="Times New Roman" w:hAnsi="Times New Roman" w:eastAsia="宋体" w:cs="Times New Roman"/>
        </w:rPr>
      </w:pPr>
      <w:r>
        <w:rPr>
          <w:rFonts w:ascii="Times New Roman" w:hAnsi="Times New Roman" w:eastAsia="宋体" w:cs="Times New Roman"/>
          <w:color w:val="auto"/>
          <w:szCs w:val="24"/>
          <w:lang w:val="zh-CN"/>
        </w:rPr>
        <w:fldChar w:fldCharType="begin"/>
      </w:r>
      <w:r>
        <w:rPr>
          <w:rFonts w:ascii="Times New Roman" w:hAnsi="Times New Roman" w:eastAsia="宋体" w:cs="Times New Roman"/>
          <w:szCs w:val="24"/>
          <w:lang w:val="zh-CN"/>
        </w:rPr>
        <w:instrText xml:space="preserve"> HYPERLINK \l _Toc14873 </w:instrText>
      </w:r>
      <w:r>
        <w:rPr>
          <w:rFonts w:ascii="Times New Roman" w:hAnsi="Times New Roman" w:eastAsia="宋体" w:cs="Times New Roman"/>
          <w:szCs w:val="24"/>
          <w:lang w:val="zh-CN"/>
        </w:rPr>
        <w:fldChar w:fldCharType="separate"/>
      </w:r>
      <w:r>
        <w:rPr>
          <w:rFonts w:hint="default" w:ascii="Times New Roman" w:hAnsi="Times New Roman" w:eastAsia="宋体" w:cs="Times New Roman"/>
        </w:rPr>
        <w:t xml:space="preserve">1.3 </w:t>
      </w:r>
      <w:r>
        <w:rPr>
          <w:rFonts w:hint="eastAsia" w:ascii="Times New Roman" w:hAnsi="Times New Roman" w:eastAsia="宋体" w:cs="Times New Roman"/>
        </w:rPr>
        <w:t>评价依据</w:t>
      </w:r>
      <w:r>
        <w:rPr>
          <w:rFonts w:ascii="Times New Roman" w:hAnsi="Times New Roman" w:eastAsia="宋体" w:cs="Times New Roman"/>
        </w:rPr>
        <w:tab/>
      </w:r>
      <w:r>
        <w:rPr>
          <w:rFonts w:ascii="Times New Roman" w:hAnsi="Times New Roman" w:eastAsia="宋体" w:cs="Times New Roman"/>
        </w:rPr>
        <w:fldChar w:fldCharType="begin"/>
      </w:r>
      <w:r>
        <w:rPr>
          <w:rFonts w:ascii="Times New Roman" w:hAnsi="Times New Roman" w:eastAsia="宋体" w:cs="Times New Roman"/>
        </w:rPr>
        <w:instrText xml:space="preserve"> PAGEREF _Toc14873 \h </w:instrText>
      </w:r>
      <w:r>
        <w:rPr>
          <w:rFonts w:ascii="Times New Roman" w:hAnsi="Times New Roman" w:eastAsia="宋体" w:cs="Times New Roman"/>
        </w:rPr>
        <w:fldChar w:fldCharType="separate"/>
      </w:r>
      <w:r>
        <w:rPr>
          <w:rFonts w:ascii="Times New Roman" w:hAnsi="Times New Roman" w:eastAsia="宋体" w:cs="Times New Roman"/>
        </w:rPr>
        <w:t>1</w:t>
      </w:r>
      <w:r>
        <w:rPr>
          <w:rFonts w:ascii="Times New Roman" w:hAnsi="Times New Roman" w:eastAsia="宋体" w:cs="Times New Roman"/>
        </w:rPr>
        <w:fldChar w:fldCharType="end"/>
      </w:r>
      <w:r>
        <w:rPr>
          <w:rFonts w:ascii="Times New Roman" w:hAnsi="Times New Roman" w:eastAsia="宋体" w:cs="Times New Roman"/>
          <w:color w:val="auto"/>
          <w:szCs w:val="24"/>
          <w:lang w:val="zh-CN"/>
        </w:rPr>
        <w:fldChar w:fldCharType="end"/>
      </w:r>
    </w:p>
    <w:p>
      <w:pPr>
        <w:pStyle w:val="37"/>
        <w:tabs>
          <w:tab w:val="right" w:leader="dot" w:pos="9185"/>
        </w:tabs>
        <w:rPr>
          <w:rFonts w:ascii="Times New Roman" w:hAnsi="Times New Roman" w:eastAsia="宋体" w:cs="Times New Roman"/>
        </w:rPr>
      </w:pPr>
      <w:r>
        <w:rPr>
          <w:rFonts w:ascii="Times New Roman" w:hAnsi="Times New Roman" w:eastAsia="宋体" w:cs="Times New Roman"/>
          <w:color w:val="auto"/>
          <w:szCs w:val="24"/>
          <w:lang w:val="zh-CN"/>
        </w:rPr>
        <w:fldChar w:fldCharType="begin"/>
      </w:r>
      <w:r>
        <w:rPr>
          <w:rFonts w:ascii="Times New Roman" w:hAnsi="Times New Roman" w:eastAsia="宋体" w:cs="Times New Roman"/>
          <w:szCs w:val="24"/>
          <w:lang w:val="zh-CN"/>
        </w:rPr>
        <w:instrText xml:space="preserve"> HYPERLINK \l _Toc15050 </w:instrText>
      </w:r>
      <w:r>
        <w:rPr>
          <w:rFonts w:ascii="Times New Roman" w:hAnsi="Times New Roman" w:eastAsia="宋体" w:cs="Times New Roman"/>
          <w:szCs w:val="24"/>
          <w:lang w:val="zh-CN"/>
        </w:rPr>
        <w:fldChar w:fldCharType="separate"/>
      </w:r>
      <w:r>
        <w:rPr>
          <w:rFonts w:hint="default" w:ascii="Times New Roman" w:hAnsi="Times New Roman" w:eastAsia="宋体" w:cs="Times New Roman"/>
        </w:rPr>
        <w:t xml:space="preserve">1.4 </w:t>
      </w:r>
      <w:r>
        <w:rPr>
          <w:rFonts w:hint="eastAsia" w:ascii="Times New Roman" w:hAnsi="Times New Roman" w:eastAsia="宋体" w:cs="Times New Roman"/>
        </w:rPr>
        <w:t>评价程序</w:t>
      </w:r>
      <w:r>
        <w:rPr>
          <w:rFonts w:ascii="Times New Roman" w:hAnsi="Times New Roman" w:eastAsia="宋体" w:cs="Times New Roman"/>
        </w:rPr>
        <w:tab/>
      </w:r>
      <w:r>
        <w:rPr>
          <w:rFonts w:ascii="Times New Roman" w:hAnsi="Times New Roman" w:eastAsia="宋体" w:cs="Times New Roman"/>
        </w:rPr>
        <w:fldChar w:fldCharType="begin"/>
      </w:r>
      <w:r>
        <w:rPr>
          <w:rFonts w:ascii="Times New Roman" w:hAnsi="Times New Roman" w:eastAsia="宋体" w:cs="Times New Roman"/>
        </w:rPr>
        <w:instrText xml:space="preserve"> PAGEREF _Toc15050 \h </w:instrText>
      </w:r>
      <w:r>
        <w:rPr>
          <w:rFonts w:ascii="Times New Roman" w:hAnsi="Times New Roman" w:eastAsia="宋体" w:cs="Times New Roman"/>
        </w:rPr>
        <w:fldChar w:fldCharType="separate"/>
      </w:r>
      <w:r>
        <w:rPr>
          <w:rFonts w:ascii="Times New Roman" w:hAnsi="Times New Roman" w:eastAsia="宋体" w:cs="Times New Roman"/>
        </w:rPr>
        <w:t>7</w:t>
      </w:r>
      <w:r>
        <w:rPr>
          <w:rFonts w:ascii="Times New Roman" w:hAnsi="Times New Roman" w:eastAsia="宋体" w:cs="Times New Roman"/>
        </w:rPr>
        <w:fldChar w:fldCharType="end"/>
      </w:r>
      <w:r>
        <w:rPr>
          <w:rFonts w:ascii="Times New Roman" w:hAnsi="Times New Roman" w:eastAsia="宋体" w:cs="Times New Roman"/>
          <w:color w:val="auto"/>
          <w:szCs w:val="24"/>
          <w:lang w:val="zh-CN"/>
        </w:rPr>
        <w:fldChar w:fldCharType="end"/>
      </w:r>
    </w:p>
    <w:p>
      <w:pPr>
        <w:pStyle w:val="30"/>
        <w:tabs>
          <w:tab w:val="right" w:leader="dot" w:pos="9185"/>
        </w:tabs>
        <w:rPr>
          <w:rFonts w:ascii="Times New Roman" w:hAnsi="Times New Roman" w:eastAsia="宋体" w:cs="Times New Roman"/>
        </w:rPr>
      </w:pPr>
      <w:r>
        <w:rPr>
          <w:rFonts w:ascii="Times New Roman" w:hAnsi="Times New Roman" w:eastAsia="宋体" w:cs="Times New Roman"/>
          <w:color w:val="auto"/>
          <w:szCs w:val="24"/>
          <w:lang w:val="zh-CN"/>
        </w:rPr>
        <w:fldChar w:fldCharType="begin"/>
      </w:r>
      <w:r>
        <w:rPr>
          <w:rFonts w:ascii="Times New Roman" w:hAnsi="Times New Roman" w:eastAsia="宋体" w:cs="Times New Roman"/>
          <w:szCs w:val="24"/>
          <w:lang w:val="zh-CN"/>
        </w:rPr>
        <w:instrText xml:space="preserve"> HYPERLINK \l _Toc15514 </w:instrText>
      </w:r>
      <w:r>
        <w:rPr>
          <w:rFonts w:ascii="Times New Roman" w:hAnsi="Times New Roman" w:eastAsia="宋体" w:cs="Times New Roman"/>
          <w:szCs w:val="24"/>
          <w:lang w:val="zh-CN"/>
        </w:rPr>
        <w:fldChar w:fldCharType="separate"/>
      </w:r>
      <w:r>
        <w:rPr>
          <w:rFonts w:hint="default" w:ascii="Times New Roman" w:hAnsi="Times New Roman" w:eastAsia="宋体" w:cs="Times New Roman"/>
          <w:spacing w:val="0"/>
          <w:w w:val="100"/>
          <w:position w:val="0"/>
          <w:szCs w:val="32"/>
        </w:rPr>
        <w:t xml:space="preserve">2 </w:t>
      </w:r>
      <w:r>
        <w:rPr>
          <w:rFonts w:hint="eastAsia" w:ascii="Times New Roman" w:hAnsi="Times New Roman" w:eastAsia="宋体" w:cs="Times New Roman"/>
        </w:rPr>
        <w:t>项目概况</w:t>
      </w:r>
      <w:r>
        <w:rPr>
          <w:rFonts w:ascii="Times New Roman" w:hAnsi="Times New Roman" w:eastAsia="宋体" w:cs="Times New Roman"/>
        </w:rPr>
        <w:tab/>
      </w:r>
      <w:r>
        <w:rPr>
          <w:rFonts w:ascii="Times New Roman" w:hAnsi="Times New Roman" w:eastAsia="宋体" w:cs="Times New Roman"/>
        </w:rPr>
        <w:fldChar w:fldCharType="begin"/>
      </w:r>
      <w:r>
        <w:rPr>
          <w:rFonts w:ascii="Times New Roman" w:hAnsi="Times New Roman" w:eastAsia="宋体" w:cs="Times New Roman"/>
        </w:rPr>
        <w:instrText xml:space="preserve"> PAGEREF _Toc15514 \h </w:instrText>
      </w:r>
      <w:r>
        <w:rPr>
          <w:rFonts w:ascii="Times New Roman" w:hAnsi="Times New Roman" w:eastAsia="宋体" w:cs="Times New Roman"/>
        </w:rPr>
        <w:fldChar w:fldCharType="separate"/>
      </w:r>
      <w:r>
        <w:rPr>
          <w:rFonts w:ascii="Times New Roman" w:hAnsi="Times New Roman" w:eastAsia="宋体" w:cs="Times New Roman"/>
        </w:rPr>
        <w:t>9</w:t>
      </w:r>
      <w:r>
        <w:rPr>
          <w:rFonts w:ascii="Times New Roman" w:hAnsi="Times New Roman" w:eastAsia="宋体" w:cs="Times New Roman"/>
        </w:rPr>
        <w:fldChar w:fldCharType="end"/>
      </w:r>
      <w:r>
        <w:rPr>
          <w:rFonts w:ascii="Times New Roman" w:hAnsi="Times New Roman" w:eastAsia="宋体" w:cs="Times New Roman"/>
          <w:color w:val="auto"/>
          <w:szCs w:val="24"/>
          <w:lang w:val="zh-CN"/>
        </w:rPr>
        <w:fldChar w:fldCharType="end"/>
      </w:r>
    </w:p>
    <w:p>
      <w:pPr>
        <w:pStyle w:val="37"/>
        <w:tabs>
          <w:tab w:val="right" w:leader="dot" w:pos="9185"/>
        </w:tabs>
        <w:rPr>
          <w:rFonts w:ascii="Times New Roman" w:hAnsi="Times New Roman" w:eastAsia="宋体" w:cs="Times New Roman"/>
        </w:rPr>
      </w:pPr>
      <w:r>
        <w:rPr>
          <w:rFonts w:ascii="Times New Roman" w:hAnsi="Times New Roman" w:eastAsia="宋体" w:cs="Times New Roman"/>
          <w:color w:val="auto"/>
          <w:szCs w:val="24"/>
          <w:lang w:val="zh-CN"/>
        </w:rPr>
        <w:fldChar w:fldCharType="begin"/>
      </w:r>
      <w:r>
        <w:rPr>
          <w:rFonts w:ascii="Times New Roman" w:hAnsi="Times New Roman" w:eastAsia="宋体" w:cs="Times New Roman"/>
          <w:szCs w:val="24"/>
          <w:lang w:val="zh-CN"/>
        </w:rPr>
        <w:instrText xml:space="preserve"> HYPERLINK \l _Toc12531 </w:instrText>
      </w:r>
      <w:r>
        <w:rPr>
          <w:rFonts w:ascii="Times New Roman" w:hAnsi="Times New Roman" w:eastAsia="宋体" w:cs="Times New Roman"/>
          <w:szCs w:val="24"/>
          <w:lang w:val="zh-CN"/>
        </w:rPr>
        <w:fldChar w:fldCharType="separate"/>
      </w:r>
      <w:r>
        <w:rPr>
          <w:rFonts w:hint="default" w:ascii="Times New Roman" w:hAnsi="Times New Roman" w:eastAsia="宋体" w:cs="Times New Roman"/>
        </w:rPr>
        <w:t xml:space="preserve">2.1 </w:t>
      </w:r>
      <w:r>
        <w:rPr>
          <w:rFonts w:hint="eastAsia" w:ascii="Times New Roman" w:hAnsi="Times New Roman" w:eastAsia="宋体" w:cs="Times New Roman"/>
        </w:rPr>
        <w:t>企业基本情况</w:t>
      </w:r>
      <w:r>
        <w:rPr>
          <w:rFonts w:ascii="Times New Roman" w:hAnsi="Times New Roman" w:eastAsia="宋体" w:cs="Times New Roman"/>
        </w:rPr>
        <w:tab/>
      </w:r>
      <w:r>
        <w:rPr>
          <w:rFonts w:ascii="Times New Roman" w:hAnsi="Times New Roman" w:eastAsia="宋体" w:cs="Times New Roman"/>
        </w:rPr>
        <w:fldChar w:fldCharType="begin"/>
      </w:r>
      <w:r>
        <w:rPr>
          <w:rFonts w:ascii="Times New Roman" w:hAnsi="Times New Roman" w:eastAsia="宋体" w:cs="Times New Roman"/>
        </w:rPr>
        <w:instrText xml:space="preserve"> PAGEREF _Toc12531 \h </w:instrText>
      </w:r>
      <w:r>
        <w:rPr>
          <w:rFonts w:ascii="Times New Roman" w:hAnsi="Times New Roman" w:eastAsia="宋体" w:cs="Times New Roman"/>
        </w:rPr>
        <w:fldChar w:fldCharType="separate"/>
      </w:r>
      <w:r>
        <w:rPr>
          <w:rFonts w:ascii="Times New Roman" w:hAnsi="Times New Roman" w:eastAsia="宋体" w:cs="Times New Roman"/>
        </w:rPr>
        <w:t>9</w:t>
      </w:r>
      <w:r>
        <w:rPr>
          <w:rFonts w:ascii="Times New Roman" w:hAnsi="Times New Roman" w:eastAsia="宋体" w:cs="Times New Roman"/>
        </w:rPr>
        <w:fldChar w:fldCharType="end"/>
      </w:r>
      <w:r>
        <w:rPr>
          <w:rFonts w:ascii="Times New Roman" w:hAnsi="Times New Roman" w:eastAsia="宋体" w:cs="Times New Roman"/>
          <w:color w:val="auto"/>
          <w:szCs w:val="24"/>
          <w:lang w:val="zh-CN"/>
        </w:rPr>
        <w:fldChar w:fldCharType="end"/>
      </w:r>
    </w:p>
    <w:p>
      <w:pPr>
        <w:pStyle w:val="37"/>
        <w:tabs>
          <w:tab w:val="right" w:leader="dot" w:pos="9185"/>
        </w:tabs>
        <w:rPr>
          <w:rFonts w:ascii="Times New Roman" w:hAnsi="Times New Roman" w:eastAsia="宋体" w:cs="Times New Roman"/>
        </w:rPr>
      </w:pPr>
      <w:r>
        <w:rPr>
          <w:rFonts w:ascii="Times New Roman" w:hAnsi="Times New Roman" w:eastAsia="宋体" w:cs="Times New Roman"/>
          <w:color w:val="auto"/>
          <w:szCs w:val="24"/>
          <w:lang w:val="zh-CN"/>
        </w:rPr>
        <w:fldChar w:fldCharType="begin"/>
      </w:r>
      <w:r>
        <w:rPr>
          <w:rFonts w:ascii="Times New Roman" w:hAnsi="Times New Roman" w:eastAsia="宋体" w:cs="Times New Roman"/>
          <w:szCs w:val="24"/>
          <w:lang w:val="zh-CN"/>
        </w:rPr>
        <w:instrText xml:space="preserve"> HYPERLINK \l _Toc5694 </w:instrText>
      </w:r>
      <w:r>
        <w:rPr>
          <w:rFonts w:ascii="Times New Roman" w:hAnsi="Times New Roman" w:eastAsia="宋体" w:cs="Times New Roman"/>
          <w:szCs w:val="24"/>
          <w:lang w:val="zh-CN"/>
        </w:rPr>
        <w:fldChar w:fldCharType="separate"/>
      </w:r>
      <w:r>
        <w:rPr>
          <w:rFonts w:hint="default" w:ascii="Times New Roman" w:hAnsi="Times New Roman" w:eastAsia="宋体" w:cs="Times New Roman"/>
        </w:rPr>
        <w:t xml:space="preserve">2.2 </w:t>
      </w:r>
      <w:r>
        <w:rPr>
          <w:rFonts w:hint="eastAsia" w:ascii="Times New Roman" w:hAnsi="Times New Roman" w:eastAsia="宋体" w:cs="Times New Roman"/>
        </w:rPr>
        <w:t>主要装备、设施、作业场所概况</w:t>
      </w:r>
      <w:r>
        <w:rPr>
          <w:rFonts w:ascii="Times New Roman" w:hAnsi="Times New Roman" w:eastAsia="宋体" w:cs="Times New Roman"/>
        </w:rPr>
        <w:tab/>
      </w:r>
      <w:r>
        <w:rPr>
          <w:rFonts w:ascii="Times New Roman" w:hAnsi="Times New Roman" w:eastAsia="宋体" w:cs="Times New Roman"/>
        </w:rPr>
        <w:fldChar w:fldCharType="begin"/>
      </w:r>
      <w:r>
        <w:rPr>
          <w:rFonts w:ascii="Times New Roman" w:hAnsi="Times New Roman" w:eastAsia="宋体" w:cs="Times New Roman"/>
        </w:rPr>
        <w:instrText xml:space="preserve"> PAGEREF _Toc5694 \h </w:instrText>
      </w:r>
      <w:r>
        <w:rPr>
          <w:rFonts w:ascii="Times New Roman" w:hAnsi="Times New Roman" w:eastAsia="宋体" w:cs="Times New Roman"/>
        </w:rPr>
        <w:fldChar w:fldCharType="separate"/>
      </w:r>
      <w:r>
        <w:rPr>
          <w:rFonts w:ascii="Times New Roman" w:hAnsi="Times New Roman" w:eastAsia="宋体" w:cs="Times New Roman"/>
        </w:rPr>
        <w:t>13</w:t>
      </w:r>
      <w:r>
        <w:rPr>
          <w:rFonts w:ascii="Times New Roman" w:hAnsi="Times New Roman" w:eastAsia="宋体" w:cs="Times New Roman"/>
        </w:rPr>
        <w:fldChar w:fldCharType="end"/>
      </w:r>
      <w:r>
        <w:rPr>
          <w:rFonts w:ascii="Times New Roman" w:hAnsi="Times New Roman" w:eastAsia="宋体" w:cs="Times New Roman"/>
          <w:color w:val="auto"/>
          <w:szCs w:val="24"/>
          <w:lang w:val="zh-CN"/>
        </w:rPr>
        <w:fldChar w:fldCharType="end"/>
      </w:r>
    </w:p>
    <w:p>
      <w:pPr>
        <w:pStyle w:val="37"/>
        <w:tabs>
          <w:tab w:val="right" w:leader="dot" w:pos="9185"/>
        </w:tabs>
        <w:rPr>
          <w:rFonts w:ascii="Times New Roman" w:hAnsi="Times New Roman" w:eastAsia="宋体" w:cs="Times New Roman"/>
        </w:rPr>
      </w:pPr>
      <w:r>
        <w:rPr>
          <w:rFonts w:ascii="Times New Roman" w:hAnsi="Times New Roman" w:eastAsia="宋体" w:cs="Times New Roman"/>
          <w:color w:val="auto"/>
          <w:szCs w:val="24"/>
          <w:lang w:val="zh-CN"/>
        </w:rPr>
        <w:fldChar w:fldCharType="begin"/>
      </w:r>
      <w:r>
        <w:rPr>
          <w:rFonts w:ascii="Times New Roman" w:hAnsi="Times New Roman" w:eastAsia="宋体" w:cs="Times New Roman"/>
          <w:szCs w:val="24"/>
          <w:lang w:val="zh-CN"/>
        </w:rPr>
        <w:instrText xml:space="preserve"> HYPERLINK \l _Toc20550 </w:instrText>
      </w:r>
      <w:r>
        <w:rPr>
          <w:rFonts w:ascii="Times New Roman" w:hAnsi="Times New Roman" w:eastAsia="宋体" w:cs="Times New Roman"/>
          <w:szCs w:val="24"/>
          <w:lang w:val="zh-CN"/>
        </w:rPr>
        <w:fldChar w:fldCharType="separate"/>
      </w:r>
      <w:r>
        <w:rPr>
          <w:rFonts w:hint="default" w:ascii="Times New Roman" w:hAnsi="Times New Roman" w:eastAsia="宋体" w:cs="Times New Roman"/>
        </w:rPr>
        <w:t xml:space="preserve">2.3 </w:t>
      </w:r>
      <w:r>
        <w:rPr>
          <w:rFonts w:hint="eastAsia" w:ascii="Times New Roman" w:hAnsi="Times New Roman" w:eastAsia="宋体" w:cs="Times New Roman"/>
        </w:rPr>
        <w:t>安全管理现状</w:t>
      </w:r>
      <w:r>
        <w:rPr>
          <w:rFonts w:ascii="Times New Roman" w:hAnsi="Times New Roman" w:eastAsia="宋体" w:cs="Times New Roman"/>
        </w:rPr>
        <w:tab/>
      </w:r>
      <w:r>
        <w:rPr>
          <w:rFonts w:ascii="Times New Roman" w:hAnsi="Times New Roman" w:eastAsia="宋体" w:cs="Times New Roman"/>
        </w:rPr>
        <w:fldChar w:fldCharType="begin"/>
      </w:r>
      <w:r>
        <w:rPr>
          <w:rFonts w:ascii="Times New Roman" w:hAnsi="Times New Roman" w:eastAsia="宋体" w:cs="Times New Roman"/>
        </w:rPr>
        <w:instrText xml:space="preserve"> PAGEREF _Toc20550 \h </w:instrText>
      </w:r>
      <w:r>
        <w:rPr>
          <w:rFonts w:ascii="Times New Roman" w:hAnsi="Times New Roman" w:eastAsia="宋体" w:cs="Times New Roman"/>
        </w:rPr>
        <w:fldChar w:fldCharType="separate"/>
      </w:r>
      <w:r>
        <w:rPr>
          <w:rFonts w:ascii="Times New Roman" w:hAnsi="Times New Roman" w:eastAsia="宋体" w:cs="Times New Roman"/>
        </w:rPr>
        <w:t>14</w:t>
      </w:r>
      <w:r>
        <w:rPr>
          <w:rFonts w:ascii="Times New Roman" w:hAnsi="Times New Roman" w:eastAsia="宋体" w:cs="Times New Roman"/>
        </w:rPr>
        <w:fldChar w:fldCharType="end"/>
      </w:r>
      <w:r>
        <w:rPr>
          <w:rFonts w:ascii="Times New Roman" w:hAnsi="Times New Roman" w:eastAsia="宋体" w:cs="Times New Roman"/>
          <w:color w:val="auto"/>
          <w:szCs w:val="24"/>
          <w:lang w:val="zh-CN"/>
        </w:rPr>
        <w:fldChar w:fldCharType="end"/>
      </w:r>
    </w:p>
    <w:p>
      <w:pPr>
        <w:pStyle w:val="30"/>
        <w:tabs>
          <w:tab w:val="right" w:leader="dot" w:pos="9185"/>
        </w:tabs>
        <w:rPr>
          <w:rFonts w:ascii="Times New Roman" w:hAnsi="Times New Roman" w:eastAsia="宋体" w:cs="Times New Roman"/>
        </w:rPr>
      </w:pPr>
      <w:r>
        <w:rPr>
          <w:rFonts w:ascii="Times New Roman" w:hAnsi="Times New Roman" w:eastAsia="宋体" w:cs="Times New Roman"/>
          <w:color w:val="auto"/>
          <w:szCs w:val="24"/>
          <w:lang w:val="zh-CN"/>
        </w:rPr>
        <w:fldChar w:fldCharType="begin"/>
      </w:r>
      <w:r>
        <w:rPr>
          <w:rFonts w:ascii="Times New Roman" w:hAnsi="Times New Roman" w:eastAsia="宋体" w:cs="Times New Roman"/>
          <w:szCs w:val="24"/>
          <w:lang w:val="zh-CN"/>
        </w:rPr>
        <w:instrText xml:space="preserve"> HYPERLINK \l _Toc4515 </w:instrText>
      </w:r>
      <w:r>
        <w:rPr>
          <w:rFonts w:ascii="Times New Roman" w:hAnsi="Times New Roman" w:eastAsia="宋体" w:cs="Times New Roman"/>
          <w:szCs w:val="24"/>
          <w:lang w:val="zh-CN"/>
        </w:rPr>
        <w:fldChar w:fldCharType="separate"/>
      </w:r>
      <w:r>
        <w:rPr>
          <w:rFonts w:hint="default" w:ascii="Times New Roman" w:hAnsi="Times New Roman" w:eastAsia="宋体" w:cs="Times New Roman"/>
          <w:spacing w:val="0"/>
          <w:w w:val="100"/>
          <w:position w:val="0"/>
          <w:szCs w:val="32"/>
        </w:rPr>
        <w:t xml:space="preserve">3 </w:t>
      </w:r>
      <w:r>
        <w:rPr>
          <w:rFonts w:hint="eastAsia" w:ascii="Times New Roman" w:hAnsi="Times New Roman" w:eastAsia="宋体" w:cs="Times New Roman"/>
        </w:rPr>
        <w:t>主要危险、有害因素辨识与分析</w:t>
      </w:r>
      <w:r>
        <w:rPr>
          <w:rFonts w:ascii="Times New Roman" w:hAnsi="Times New Roman" w:eastAsia="宋体" w:cs="Times New Roman"/>
        </w:rPr>
        <w:tab/>
      </w:r>
      <w:r>
        <w:rPr>
          <w:rFonts w:ascii="Times New Roman" w:hAnsi="Times New Roman" w:eastAsia="宋体" w:cs="Times New Roman"/>
        </w:rPr>
        <w:fldChar w:fldCharType="begin"/>
      </w:r>
      <w:r>
        <w:rPr>
          <w:rFonts w:ascii="Times New Roman" w:hAnsi="Times New Roman" w:eastAsia="宋体" w:cs="Times New Roman"/>
        </w:rPr>
        <w:instrText xml:space="preserve"> PAGEREF _Toc4515 \h </w:instrText>
      </w:r>
      <w:r>
        <w:rPr>
          <w:rFonts w:ascii="Times New Roman" w:hAnsi="Times New Roman" w:eastAsia="宋体" w:cs="Times New Roman"/>
        </w:rPr>
        <w:fldChar w:fldCharType="separate"/>
      </w:r>
      <w:r>
        <w:rPr>
          <w:rFonts w:ascii="Times New Roman" w:hAnsi="Times New Roman" w:eastAsia="宋体" w:cs="Times New Roman"/>
        </w:rPr>
        <w:t>15</w:t>
      </w:r>
      <w:r>
        <w:rPr>
          <w:rFonts w:ascii="Times New Roman" w:hAnsi="Times New Roman" w:eastAsia="宋体" w:cs="Times New Roman"/>
        </w:rPr>
        <w:fldChar w:fldCharType="end"/>
      </w:r>
      <w:r>
        <w:rPr>
          <w:rFonts w:ascii="Times New Roman" w:hAnsi="Times New Roman" w:eastAsia="宋体" w:cs="Times New Roman"/>
          <w:color w:val="auto"/>
          <w:szCs w:val="24"/>
          <w:lang w:val="zh-CN"/>
        </w:rPr>
        <w:fldChar w:fldCharType="end"/>
      </w:r>
    </w:p>
    <w:p>
      <w:pPr>
        <w:pStyle w:val="37"/>
        <w:tabs>
          <w:tab w:val="right" w:leader="dot" w:pos="9185"/>
        </w:tabs>
        <w:rPr>
          <w:rFonts w:ascii="Times New Roman" w:hAnsi="Times New Roman" w:eastAsia="宋体" w:cs="Times New Roman"/>
        </w:rPr>
      </w:pPr>
      <w:r>
        <w:rPr>
          <w:rFonts w:ascii="Times New Roman" w:hAnsi="Times New Roman" w:eastAsia="宋体" w:cs="Times New Roman"/>
          <w:color w:val="auto"/>
          <w:szCs w:val="24"/>
          <w:lang w:val="zh-CN"/>
        </w:rPr>
        <w:fldChar w:fldCharType="begin"/>
      </w:r>
      <w:r>
        <w:rPr>
          <w:rFonts w:ascii="Times New Roman" w:hAnsi="Times New Roman" w:eastAsia="宋体" w:cs="Times New Roman"/>
          <w:szCs w:val="24"/>
          <w:lang w:val="zh-CN"/>
        </w:rPr>
        <w:instrText xml:space="preserve"> HYPERLINK \l _Toc14240 </w:instrText>
      </w:r>
      <w:r>
        <w:rPr>
          <w:rFonts w:ascii="Times New Roman" w:hAnsi="Times New Roman" w:eastAsia="宋体" w:cs="Times New Roman"/>
          <w:szCs w:val="24"/>
          <w:lang w:val="zh-CN"/>
        </w:rPr>
        <w:fldChar w:fldCharType="separate"/>
      </w:r>
      <w:r>
        <w:rPr>
          <w:rFonts w:hint="default" w:ascii="Times New Roman" w:hAnsi="Times New Roman" w:eastAsia="宋体" w:cs="Times New Roman"/>
          <w:lang w:val="en-US" w:eastAsia="zh-CN"/>
        </w:rPr>
        <w:t xml:space="preserve">3.1 </w:t>
      </w:r>
      <w:r>
        <w:rPr>
          <w:rFonts w:hint="eastAsia" w:ascii="Times New Roman" w:hAnsi="Times New Roman" w:eastAsia="宋体" w:cs="Times New Roman"/>
          <w:lang w:val="en-US" w:eastAsia="zh-CN"/>
        </w:rPr>
        <w:t>主要物质危险有害因素分析</w:t>
      </w:r>
      <w:r>
        <w:rPr>
          <w:rFonts w:ascii="Times New Roman" w:hAnsi="Times New Roman" w:eastAsia="宋体" w:cs="Times New Roman"/>
        </w:rPr>
        <w:tab/>
      </w:r>
      <w:r>
        <w:rPr>
          <w:rFonts w:ascii="Times New Roman" w:hAnsi="Times New Roman" w:eastAsia="宋体" w:cs="Times New Roman"/>
        </w:rPr>
        <w:fldChar w:fldCharType="begin"/>
      </w:r>
      <w:r>
        <w:rPr>
          <w:rFonts w:ascii="Times New Roman" w:hAnsi="Times New Roman" w:eastAsia="宋体" w:cs="Times New Roman"/>
        </w:rPr>
        <w:instrText xml:space="preserve"> PAGEREF _Toc14240 \h </w:instrText>
      </w:r>
      <w:r>
        <w:rPr>
          <w:rFonts w:ascii="Times New Roman" w:hAnsi="Times New Roman" w:eastAsia="宋体" w:cs="Times New Roman"/>
        </w:rPr>
        <w:fldChar w:fldCharType="separate"/>
      </w:r>
      <w:r>
        <w:rPr>
          <w:rFonts w:ascii="Times New Roman" w:hAnsi="Times New Roman" w:eastAsia="宋体" w:cs="Times New Roman"/>
        </w:rPr>
        <w:t>15</w:t>
      </w:r>
      <w:r>
        <w:rPr>
          <w:rFonts w:ascii="Times New Roman" w:hAnsi="Times New Roman" w:eastAsia="宋体" w:cs="Times New Roman"/>
        </w:rPr>
        <w:fldChar w:fldCharType="end"/>
      </w:r>
      <w:r>
        <w:rPr>
          <w:rFonts w:ascii="Times New Roman" w:hAnsi="Times New Roman" w:eastAsia="宋体" w:cs="Times New Roman"/>
          <w:color w:val="auto"/>
          <w:szCs w:val="24"/>
          <w:lang w:val="zh-CN"/>
        </w:rPr>
        <w:fldChar w:fldCharType="end"/>
      </w:r>
    </w:p>
    <w:p>
      <w:pPr>
        <w:pStyle w:val="37"/>
        <w:tabs>
          <w:tab w:val="right" w:leader="dot" w:pos="9185"/>
        </w:tabs>
        <w:rPr>
          <w:rFonts w:ascii="Times New Roman" w:hAnsi="Times New Roman" w:eastAsia="宋体" w:cs="Times New Roman"/>
        </w:rPr>
      </w:pPr>
      <w:r>
        <w:rPr>
          <w:rFonts w:ascii="Times New Roman" w:hAnsi="Times New Roman" w:eastAsia="宋体" w:cs="Times New Roman"/>
          <w:color w:val="auto"/>
          <w:szCs w:val="24"/>
          <w:lang w:val="zh-CN"/>
        </w:rPr>
        <w:fldChar w:fldCharType="begin"/>
      </w:r>
      <w:r>
        <w:rPr>
          <w:rFonts w:ascii="Times New Roman" w:hAnsi="Times New Roman" w:eastAsia="宋体" w:cs="Times New Roman"/>
          <w:szCs w:val="24"/>
          <w:lang w:val="zh-CN"/>
        </w:rPr>
        <w:instrText xml:space="preserve"> HYPERLINK \l _Toc7705 </w:instrText>
      </w:r>
      <w:r>
        <w:rPr>
          <w:rFonts w:ascii="Times New Roman" w:hAnsi="Times New Roman" w:eastAsia="宋体" w:cs="Times New Roman"/>
          <w:szCs w:val="24"/>
          <w:lang w:val="zh-CN"/>
        </w:rPr>
        <w:fldChar w:fldCharType="separate"/>
      </w:r>
      <w:r>
        <w:rPr>
          <w:rFonts w:hint="default" w:ascii="Times New Roman" w:hAnsi="Times New Roman" w:eastAsia="宋体" w:cs="Times New Roman"/>
          <w:lang w:val="en-US" w:eastAsia="zh-CN"/>
        </w:rPr>
        <w:t xml:space="preserve">3.2 </w:t>
      </w:r>
      <w:r>
        <w:rPr>
          <w:rFonts w:hint="eastAsia" w:ascii="Times New Roman" w:hAnsi="Times New Roman" w:eastAsia="宋体" w:cs="Times New Roman"/>
          <w:lang w:val="en-US" w:eastAsia="zh-CN"/>
        </w:rPr>
        <w:t>生产作业危险、有害因素分析</w:t>
      </w:r>
      <w:r>
        <w:rPr>
          <w:rFonts w:ascii="Times New Roman" w:hAnsi="Times New Roman" w:eastAsia="宋体" w:cs="Times New Roman"/>
        </w:rPr>
        <w:tab/>
      </w:r>
      <w:r>
        <w:rPr>
          <w:rFonts w:ascii="Times New Roman" w:hAnsi="Times New Roman" w:eastAsia="宋体" w:cs="Times New Roman"/>
        </w:rPr>
        <w:fldChar w:fldCharType="begin"/>
      </w:r>
      <w:r>
        <w:rPr>
          <w:rFonts w:ascii="Times New Roman" w:hAnsi="Times New Roman" w:eastAsia="宋体" w:cs="Times New Roman"/>
        </w:rPr>
        <w:instrText xml:space="preserve"> PAGEREF _Toc7705 \h </w:instrText>
      </w:r>
      <w:r>
        <w:rPr>
          <w:rFonts w:ascii="Times New Roman" w:hAnsi="Times New Roman" w:eastAsia="宋体" w:cs="Times New Roman"/>
        </w:rPr>
        <w:fldChar w:fldCharType="separate"/>
      </w:r>
      <w:r>
        <w:rPr>
          <w:rFonts w:ascii="Times New Roman" w:hAnsi="Times New Roman" w:eastAsia="宋体" w:cs="Times New Roman"/>
        </w:rPr>
        <w:t>25</w:t>
      </w:r>
      <w:r>
        <w:rPr>
          <w:rFonts w:ascii="Times New Roman" w:hAnsi="Times New Roman" w:eastAsia="宋体" w:cs="Times New Roman"/>
        </w:rPr>
        <w:fldChar w:fldCharType="end"/>
      </w:r>
      <w:r>
        <w:rPr>
          <w:rFonts w:ascii="Times New Roman" w:hAnsi="Times New Roman" w:eastAsia="宋体" w:cs="Times New Roman"/>
          <w:color w:val="auto"/>
          <w:szCs w:val="24"/>
          <w:lang w:val="zh-CN"/>
        </w:rPr>
        <w:fldChar w:fldCharType="end"/>
      </w:r>
    </w:p>
    <w:p>
      <w:pPr>
        <w:pStyle w:val="37"/>
        <w:tabs>
          <w:tab w:val="right" w:leader="dot" w:pos="9185"/>
        </w:tabs>
        <w:rPr>
          <w:rFonts w:ascii="Times New Roman" w:hAnsi="Times New Roman" w:eastAsia="宋体" w:cs="Times New Roman"/>
        </w:rPr>
      </w:pPr>
      <w:r>
        <w:rPr>
          <w:rFonts w:ascii="Times New Roman" w:hAnsi="Times New Roman" w:eastAsia="宋体" w:cs="Times New Roman"/>
          <w:color w:val="auto"/>
          <w:szCs w:val="24"/>
          <w:lang w:val="zh-CN"/>
        </w:rPr>
        <w:fldChar w:fldCharType="begin"/>
      </w:r>
      <w:r>
        <w:rPr>
          <w:rFonts w:ascii="Times New Roman" w:hAnsi="Times New Roman" w:eastAsia="宋体" w:cs="Times New Roman"/>
          <w:szCs w:val="24"/>
          <w:lang w:val="zh-CN"/>
        </w:rPr>
        <w:instrText xml:space="preserve"> HYPERLINK \l _Toc23891 </w:instrText>
      </w:r>
      <w:r>
        <w:rPr>
          <w:rFonts w:ascii="Times New Roman" w:hAnsi="Times New Roman" w:eastAsia="宋体" w:cs="Times New Roman"/>
          <w:szCs w:val="24"/>
          <w:lang w:val="zh-CN"/>
        </w:rPr>
        <w:fldChar w:fldCharType="separate"/>
      </w:r>
      <w:r>
        <w:rPr>
          <w:rFonts w:hint="default" w:ascii="Times New Roman" w:hAnsi="Times New Roman" w:eastAsia="宋体" w:cs="Times New Roman"/>
        </w:rPr>
        <w:t xml:space="preserve">3.3 </w:t>
      </w:r>
      <w:r>
        <w:rPr>
          <w:rFonts w:hint="eastAsia" w:ascii="Times New Roman" w:hAnsi="Times New Roman" w:eastAsia="宋体" w:cs="Times New Roman"/>
        </w:rPr>
        <w:t>设备设施危险、有害因素分析</w:t>
      </w:r>
      <w:r>
        <w:rPr>
          <w:rFonts w:ascii="Times New Roman" w:hAnsi="Times New Roman" w:eastAsia="宋体" w:cs="Times New Roman"/>
        </w:rPr>
        <w:tab/>
      </w:r>
      <w:r>
        <w:rPr>
          <w:rFonts w:ascii="Times New Roman" w:hAnsi="Times New Roman" w:eastAsia="宋体" w:cs="Times New Roman"/>
        </w:rPr>
        <w:fldChar w:fldCharType="begin"/>
      </w:r>
      <w:r>
        <w:rPr>
          <w:rFonts w:ascii="Times New Roman" w:hAnsi="Times New Roman" w:eastAsia="宋体" w:cs="Times New Roman"/>
        </w:rPr>
        <w:instrText xml:space="preserve"> PAGEREF _Toc23891 \h </w:instrText>
      </w:r>
      <w:r>
        <w:rPr>
          <w:rFonts w:ascii="Times New Roman" w:hAnsi="Times New Roman" w:eastAsia="宋体" w:cs="Times New Roman"/>
        </w:rPr>
        <w:fldChar w:fldCharType="separate"/>
      </w:r>
      <w:r>
        <w:rPr>
          <w:rFonts w:ascii="Times New Roman" w:hAnsi="Times New Roman" w:eastAsia="宋体" w:cs="Times New Roman"/>
        </w:rPr>
        <w:t>25</w:t>
      </w:r>
      <w:r>
        <w:rPr>
          <w:rFonts w:ascii="Times New Roman" w:hAnsi="Times New Roman" w:eastAsia="宋体" w:cs="Times New Roman"/>
        </w:rPr>
        <w:fldChar w:fldCharType="end"/>
      </w:r>
      <w:r>
        <w:rPr>
          <w:rFonts w:ascii="Times New Roman" w:hAnsi="Times New Roman" w:eastAsia="宋体" w:cs="Times New Roman"/>
          <w:color w:val="auto"/>
          <w:szCs w:val="24"/>
          <w:lang w:val="zh-CN"/>
        </w:rPr>
        <w:fldChar w:fldCharType="end"/>
      </w:r>
    </w:p>
    <w:p>
      <w:pPr>
        <w:pStyle w:val="37"/>
        <w:tabs>
          <w:tab w:val="right" w:leader="dot" w:pos="9185"/>
        </w:tabs>
        <w:rPr>
          <w:rFonts w:ascii="Times New Roman" w:hAnsi="Times New Roman" w:eastAsia="宋体" w:cs="Times New Roman"/>
        </w:rPr>
      </w:pPr>
      <w:r>
        <w:rPr>
          <w:rFonts w:ascii="Times New Roman" w:hAnsi="Times New Roman" w:eastAsia="宋体" w:cs="Times New Roman"/>
          <w:color w:val="auto"/>
          <w:szCs w:val="24"/>
          <w:lang w:val="zh-CN"/>
        </w:rPr>
        <w:fldChar w:fldCharType="begin"/>
      </w:r>
      <w:r>
        <w:rPr>
          <w:rFonts w:ascii="Times New Roman" w:hAnsi="Times New Roman" w:eastAsia="宋体" w:cs="Times New Roman"/>
          <w:szCs w:val="24"/>
          <w:lang w:val="zh-CN"/>
        </w:rPr>
        <w:instrText xml:space="preserve"> HYPERLINK \l _Toc5092 </w:instrText>
      </w:r>
      <w:r>
        <w:rPr>
          <w:rFonts w:ascii="Times New Roman" w:hAnsi="Times New Roman" w:eastAsia="宋体" w:cs="Times New Roman"/>
          <w:szCs w:val="24"/>
          <w:lang w:val="zh-CN"/>
        </w:rPr>
        <w:fldChar w:fldCharType="separate"/>
      </w:r>
      <w:r>
        <w:rPr>
          <w:rFonts w:hint="default" w:ascii="Times New Roman" w:hAnsi="Times New Roman" w:eastAsia="宋体" w:cs="Times New Roman"/>
        </w:rPr>
        <w:t xml:space="preserve">3.4 </w:t>
      </w:r>
      <w:r>
        <w:rPr>
          <w:rFonts w:hint="eastAsia" w:ascii="Times New Roman" w:hAnsi="Times New Roman" w:eastAsia="宋体" w:cs="Times New Roman"/>
          <w:lang w:eastAsia="zh-CN"/>
        </w:rPr>
        <w:t>主要</w:t>
      </w:r>
      <w:r>
        <w:rPr>
          <w:rFonts w:hint="eastAsia" w:ascii="Times New Roman" w:hAnsi="Times New Roman" w:eastAsia="宋体" w:cs="Times New Roman"/>
        </w:rPr>
        <w:t>危险因素分析</w:t>
      </w:r>
      <w:r>
        <w:rPr>
          <w:rFonts w:ascii="Times New Roman" w:hAnsi="Times New Roman" w:eastAsia="宋体" w:cs="Times New Roman"/>
        </w:rPr>
        <w:tab/>
      </w:r>
      <w:r>
        <w:rPr>
          <w:rFonts w:ascii="Times New Roman" w:hAnsi="Times New Roman" w:eastAsia="宋体" w:cs="Times New Roman"/>
        </w:rPr>
        <w:fldChar w:fldCharType="begin"/>
      </w:r>
      <w:r>
        <w:rPr>
          <w:rFonts w:ascii="Times New Roman" w:hAnsi="Times New Roman" w:eastAsia="宋体" w:cs="Times New Roman"/>
        </w:rPr>
        <w:instrText xml:space="preserve"> PAGEREF _Toc5092 \h </w:instrText>
      </w:r>
      <w:r>
        <w:rPr>
          <w:rFonts w:ascii="Times New Roman" w:hAnsi="Times New Roman" w:eastAsia="宋体" w:cs="Times New Roman"/>
        </w:rPr>
        <w:fldChar w:fldCharType="separate"/>
      </w:r>
      <w:r>
        <w:rPr>
          <w:rFonts w:ascii="Times New Roman" w:hAnsi="Times New Roman" w:eastAsia="宋体" w:cs="Times New Roman"/>
        </w:rPr>
        <w:t>26</w:t>
      </w:r>
      <w:r>
        <w:rPr>
          <w:rFonts w:ascii="Times New Roman" w:hAnsi="Times New Roman" w:eastAsia="宋体" w:cs="Times New Roman"/>
        </w:rPr>
        <w:fldChar w:fldCharType="end"/>
      </w:r>
      <w:r>
        <w:rPr>
          <w:rFonts w:ascii="Times New Roman" w:hAnsi="Times New Roman" w:eastAsia="宋体" w:cs="Times New Roman"/>
          <w:color w:val="auto"/>
          <w:szCs w:val="24"/>
          <w:lang w:val="zh-CN"/>
        </w:rPr>
        <w:fldChar w:fldCharType="end"/>
      </w:r>
    </w:p>
    <w:p>
      <w:pPr>
        <w:pStyle w:val="37"/>
        <w:tabs>
          <w:tab w:val="right" w:leader="dot" w:pos="9185"/>
        </w:tabs>
        <w:rPr>
          <w:rFonts w:ascii="Times New Roman" w:hAnsi="Times New Roman" w:eastAsia="宋体" w:cs="Times New Roman"/>
        </w:rPr>
      </w:pPr>
      <w:r>
        <w:rPr>
          <w:rFonts w:ascii="Times New Roman" w:hAnsi="Times New Roman" w:eastAsia="宋体" w:cs="Times New Roman"/>
          <w:color w:val="auto"/>
          <w:szCs w:val="24"/>
          <w:lang w:val="zh-CN"/>
        </w:rPr>
        <w:fldChar w:fldCharType="begin"/>
      </w:r>
      <w:r>
        <w:rPr>
          <w:rFonts w:ascii="Times New Roman" w:hAnsi="Times New Roman" w:eastAsia="宋体" w:cs="Times New Roman"/>
          <w:szCs w:val="24"/>
          <w:lang w:val="zh-CN"/>
        </w:rPr>
        <w:instrText xml:space="preserve"> HYPERLINK \l _Toc28386 </w:instrText>
      </w:r>
      <w:r>
        <w:rPr>
          <w:rFonts w:ascii="Times New Roman" w:hAnsi="Times New Roman" w:eastAsia="宋体" w:cs="Times New Roman"/>
          <w:szCs w:val="24"/>
          <w:lang w:val="zh-CN"/>
        </w:rPr>
        <w:fldChar w:fldCharType="separate"/>
      </w:r>
      <w:r>
        <w:rPr>
          <w:rFonts w:hint="default" w:ascii="Times New Roman" w:hAnsi="Times New Roman" w:eastAsia="宋体" w:cs="Times New Roman"/>
        </w:rPr>
        <w:t>3.5 主要有害因素辨识</w:t>
      </w:r>
      <w:r>
        <w:rPr>
          <w:rFonts w:ascii="Times New Roman" w:hAnsi="Times New Roman" w:eastAsia="宋体" w:cs="Times New Roman"/>
        </w:rPr>
        <w:tab/>
      </w:r>
      <w:r>
        <w:rPr>
          <w:rFonts w:ascii="Times New Roman" w:hAnsi="Times New Roman" w:eastAsia="宋体" w:cs="Times New Roman"/>
        </w:rPr>
        <w:fldChar w:fldCharType="begin"/>
      </w:r>
      <w:r>
        <w:rPr>
          <w:rFonts w:ascii="Times New Roman" w:hAnsi="Times New Roman" w:eastAsia="宋体" w:cs="Times New Roman"/>
        </w:rPr>
        <w:instrText xml:space="preserve"> PAGEREF _Toc28386 \h </w:instrText>
      </w:r>
      <w:r>
        <w:rPr>
          <w:rFonts w:ascii="Times New Roman" w:hAnsi="Times New Roman" w:eastAsia="宋体" w:cs="Times New Roman"/>
        </w:rPr>
        <w:fldChar w:fldCharType="separate"/>
      </w:r>
      <w:r>
        <w:rPr>
          <w:rFonts w:ascii="Times New Roman" w:hAnsi="Times New Roman" w:eastAsia="宋体" w:cs="Times New Roman"/>
        </w:rPr>
        <w:t>29</w:t>
      </w:r>
      <w:r>
        <w:rPr>
          <w:rFonts w:ascii="Times New Roman" w:hAnsi="Times New Roman" w:eastAsia="宋体" w:cs="Times New Roman"/>
        </w:rPr>
        <w:fldChar w:fldCharType="end"/>
      </w:r>
      <w:r>
        <w:rPr>
          <w:rFonts w:ascii="Times New Roman" w:hAnsi="Times New Roman" w:eastAsia="宋体" w:cs="Times New Roman"/>
          <w:color w:val="auto"/>
          <w:szCs w:val="24"/>
          <w:lang w:val="zh-CN"/>
        </w:rPr>
        <w:fldChar w:fldCharType="end"/>
      </w:r>
    </w:p>
    <w:p>
      <w:pPr>
        <w:pStyle w:val="37"/>
        <w:tabs>
          <w:tab w:val="right" w:leader="dot" w:pos="9185"/>
        </w:tabs>
        <w:rPr>
          <w:rFonts w:ascii="Times New Roman" w:hAnsi="Times New Roman" w:eastAsia="宋体" w:cs="Times New Roman"/>
        </w:rPr>
      </w:pPr>
      <w:r>
        <w:rPr>
          <w:rFonts w:ascii="Times New Roman" w:hAnsi="Times New Roman" w:eastAsia="宋体" w:cs="Times New Roman"/>
          <w:color w:val="auto"/>
          <w:szCs w:val="24"/>
          <w:lang w:val="zh-CN"/>
        </w:rPr>
        <w:fldChar w:fldCharType="begin"/>
      </w:r>
      <w:r>
        <w:rPr>
          <w:rFonts w:ascii="Times New Roman" w:hAnsi="Times New Roman" w:eastAsia="宋体" w:cs="Times New Roman"/>
          <w:szCs w:val="24"/>
          <w:lang w:val="zh-CN"/>
        </w:rPr>
        <w:instrText xml:space="preserve"> HYPERLINK \l _Toc3978 </w:instrText>
      </w:r>
      <w:r>
        <w:rPr>
          <w:rFonts w:ascii="Times New Roman" w:hAnsi="Times New Roman" w:eastAsia="宋体" w:cs="Times New Roman"/>
          <w:szCs w:val="24"/>
          <w:lang w:val="zh-CN"/>
        </w:rPr>
        <w:fldChar w:fldCharType="separate"/>
      </w:r>
      <w:r>
        <w:rPr>
          <w:rFonts w:hint="default" w:ascii="Times New Roman" w:hAnsi="Times New Roman" w:eastAsia="宋体" w:cs="Times New Roman"/>
        </w:rPr>
        <w:t>3.6 自然灾害的影响</w:t>
      </w:r>
      <w:r>
        <w:rPr>
          <w:rFonts w:ascii="Times New Roman" w:hAnsi="Times New Roman" w:eastAsia="宋体" w:cs="Times New Roman"/>
        </w:rPr>
        <w:tab/>
      </w:r>
      <w:r>
        <w:rPr>
          <w:rFonts w:ascii="Times New Roman" w:hAnsi="Times New Roman" w:eastAsia="宋体" w:cs="Times New Roman"/>
        </w:rPr>
        <w:fldChar w:fldCharType="begin"/>
      </w:r>
      <w:r>
        <w:rPr>
          <w:rFonts w:ascii="Times New Roman" w:hAnsi="Times New Roman" w:eastAsia="宋体" w:cs="Times New Roman"/>
        </w:rPr>
        <w:instrText xml:space="preserve"> PAGEREF _Toc3978 \h </w:instrText>
      </w:r>
      <w:r>
        <w:rPr>
          <w:rFonts w:ascii="Times New Roman" w:hAnsi="Times New Roman" w:eastAsia="宋体" w:cs="Times New Roman"/>
        </w:rPr>
        <w:fldChar w:fldCharType="separate"/>
      </w:r>
      <w:r>
        <w:rPr>
          <w:rFonts w:ascii="Times New Roman" w:hAnsi="Times New Roman" w:eastAsia="宋体" w:cs="Times New Roman"/>
        </w:rPr>
        <w:t>29</w:t>
      </w:r>
      <w:r>
        <w:rPr>
          <w:rFonts w:ascii="Times New Roman" w:hAnsi="Times New Roman" w:eastAsia="宋体" w:cs="Times New Roman"/>
        </w:rPr>
        <w:fldChar w:fldCharType="end"/>
      </w:r>
      <w:r>
        <w:rPr>
          <w:rFonts w:ascii="Times New Roman" w:hAnsi="Times New Roman" w:eastAsia="宋体" w:cs="Times New Roman"/>
          <w:color w:val="auto"/>
          <w:szCs w:val="24"/>
          <w:lang w:val="zh-CN"/>
        </w:rPr>
        <w:fldChar w:fldCharType="end"/>
      </w:r>
    </w:p>
    <w:p>
      <w:pPr>
        <w:pStyle w:val="37"/>
        <w:tabs>
          <w:tab w:val="right" w:leader="dot" w:pos="9185"/>
        </w:tabs>
        <w:rPr>
          <w:rFonts w:ascii="Times New Roman" w:hAnsi="Times New Roman" w:eastAsia="宋体" w:cs="Times New Roman"/>
        </w:rPr>
      </w:pPr>
      <w:r>
        <w:rPr>
          <w:rFonts w:ascii="Times New Roman" w:hAnsi="Times New Roman" w:eastAsia="宋体" w:cs="Times New Roman"/>
          <w:color w:val="auto"/>
          <w:szCs w:val="24"/>
          <w:lang w:val="zh-CN"/>
        </w:rPr>
        <w:fldChar w:fldCharType="begin"/>
      </w:r>
      <w:r>
        <w:rPr>
          <w:rFonts w:ascii="Times New Roman" w:hAnsi="Times New Roman" w:eastAsia="宋体" w:cs="Times New Roman"/>
          <w:szCs w:val="24"/>
          <w:lang w:val="zh-CN"/>
        </w:rPr>
        <w:instrText xml:space="preserve"> HYPERLINK \l _Toc20382 </w:instrText>
      </w:r>
      <w:r>
        <w:rPr>
          <w:rFonts w:ascii="Times New Roman" w:hAnsi="Times New Roman" w:eastAsia="宋体" w:cs="Times New Roman"/>
          <w:szCs w:val="24"/>
          <w:lang w:val="zh-CN"/>
        </w:rPr>
        <w:fldChar w:fldCharType="separate"/>
      </w:r>
      <w:r>
        <w:rPr>
          <w:rFonts w:hint="default" w:ascii="Times New Roman" w:hAnsi="Times New Roman" w:eastAsia="宋体" w:cs="Times New Roman"/>
          <w:lang w:val="en-US" w:eastAsia="zh-CN"/>
        </w:rPr>
        <w:t>3.7 人的不安全行为和安全管理缺陷</w:t>
      </w:r>
      <w:r>
        <w:rPr>
          <w:rFonts w:ascii="Times New Roman" w:hAnsi="Times New Roman" w:eastAsia="宋体" w:cs="Times New Roman"/>
        </w:rPr>
        <w:tab/>
      </w:r>
      <w:r>
        <w:rPr>
          <w:rFonts w:ascii="Times New Roman" w:hAnsi="Times New Roman" w:eastAsia="宋体" w:cs="Times New Roman"/>
        </w:rPr>
        <w:fldChar w:fldCharType="begin"/>
      </w:r>
      <w:r>
        <w:rPr>
          <w:rFonts w:ascii="Times New Roman" w:hAnsi="Times New Roman" w:eastAsia="宋体" w:cs="Times New Roman"/>
        </w:rPr>
        <w:instrText xml:space="preserve"> PAGEREF _Toc20382 \h </w:instrText>
      </w:r>
      <w:r>
        <w:rPr>
          <w:rFonts w:ascii="Times New Roman" w:hAnsi="Times New Roman" w:eastAsia="宋体" w:cs="Times New Roman"/>
        </w:rPr>
        <w:fldChar w:fldCharType="separate"/>
      </w:r>
      <w:r>
        <w:rPr>
          <w:rFonts w:ascii="Times New Roman" w:hAnsi="Times New Roman" w:eastAsia="宋体" w:cs="Times New Roman"/>
        </w:rPr>
        <w:t>30</w:t>
      </w:r>
      <w:r>
        <w:rPr>
          <w:rFonts w:ascii="Times New Roman" w:hAnsi="Times New Roman" w:eastAsia="宋体" w:cs="Times New Roman"/>
        </w:rPr>
        <w:fldChar w:fldCharType="end"/>
      </w:r>
      <w:r>
        <w:rPr>
          <w:rFonts w:ascii="Times New Roman" w:hAnsi="Times New Roman" w:eastAsia="宋体" w:cs="Times New Roman"/>
          <w:color w:val="auto"/>
          <w:szCs w:val="24"/>
          <w:lang w:val="zh-CN"/>
        </w:rPr>
        <w:fldChar w:fldCharType="end"/>
      </w:r>
    </w:p>
    <w:p>
      <w:pPr>
        <w:pStyle w:val="37"/>
        <w:tabs>
          <w:tab w:val="right" w:leader="dot" w:pos="9185"/>
        </w:tabs>
        <w:rPr>
          <w:rFonts w:ascii="Times New Roman" w:hAnsi="Times New Roman" w:eastAsia="宋体" w:cs="Times New Roman"/>
        </w:rPr>
      </w:pPr>
      <w:r>
        <w:rPr>
          <w:rFonts w:ascii="Times New Roman" w:hAnsi="Times New Roman" w:eastAsia="宋体" w:cs="Times New Roman"/>
          <w:color w:val="auto"/>
          <w:szCs w:val="24"/>
          <w:lang w:val="zh-CN"/>
        </w:rPr>
        <w:fldChar w:fldCharType="begin"/>
      </w:r>
      <w:r>
        <w:rPr>
          <w:rFonts w:ascii="Times New Roman" w:hAnsi="Times New Roman" w:eastAsia="宋体" w:cs="Times New Roman"/>
          <w:szCs w:val="24"/>
          <w:lang w:val="zh-CN"/>
        </w:rPr>
        <w:instrText xml:space="preserve"> HYPERLINK \l _Toc17513 </w:instrText>
      </w:r>
      <w:r>
        <w:rPr>
          <w:rFonts w:ascii="Times New Roman" w:hAnsi="Times New Roman" w:eastAsia="宋体" w:cs="Times New Roman"/>
          <w:szCs w:val="24"/>
          <w:lang w:val="zh-CN"/>
        </w:rPr>
        <w:fldChar w:fldCharType="separate"/>
      </w:r>
      <w:r>
        <w:rPr>
          <w:rFonts w:hint="default" w:ascii="Times New Roman" w:hAnsi="Times New Roman" w:eastAsia="宋体" w:cs="Times New Roman"/>
        </w:rPr>
        <w:t xml:space="preserve">3.8 </w:t>
      </w:r>
      <w:r>
        <w:rPr>
          <w:rFonts w:hint="eastAsia" w:ascii="Times New Roman" w:hAnsi="Times New Roman" w:eastAsia="宋体" w:cs="Times New Roman"/>
        </w:rPr>
        <w:t>重大危险源辨识</w:t>
      </w:r>
      <w:r>
        <w:rPr>
          <w:rFonts w:ascii="Times New Roman" w:hAnsi="Times New Roman" w:eastAsia="宋体" w:cs="Times New Roman"/>
        </w:rPr>
        <w:tab/>
      </w:r>
      <w:r>
        <w:rPr>
          <w:rFonts w:ascii="Times New Roman" w:hAnsi="Times New Roman" w:eastAsia="宋体" w:cs="Times New Roman"/>
        </w:rPr>
        <w:fldChar w:fldCharType="begin"/>
      </w:r>
      <w:r>
        <w:rPr>
          <w:rFonts w:ascii="Times New Roman" w:hAnsi="Times New Roman" w:eastAsia="宋体" w:cs="Times New Roman"/>
        </w:rPr>
        <w:instrText xml:space="preserve"> PAGEREF _Toc17513 \h </w:instrText>
      </w:r>
      <w:r>
        <w:rPr>
          <w:rFonts w:ascii="Times New Roman" w:hAnsi="Times New Roman" w:eastAsia="宋体" w:cs="Times New Roman"/>
        </w:rPr>
        <w:fldChar w:fldCharType="separate"/>
      </w:r>
      <w:r>
        <w:rPr>
          <w:rFonts w:ascii="Times New Roman" w:hAnsi="Times New Roman" w:eastAsia="宋体" w:cs="Times New Roman"/>
        </w:rPr>
        <w:t>31</w:t>
      </w:r>
      <w:r>
        <w:rPr>
          <w:rFonts w:ascii="Times New Roman" w:hAnsi="Times New Roman" w:eastAsia="宋体" w:cs="Times New Roman"/>
        </w:rPr>
        <w:fldChar w:fldCharType="end"/>
      </w:r>
      <w:r>
        <w:rPr>
          <w:rFonts w:ascii="Times New Roman" w:hAnsi="Times New Roman" w:eastAsia="宋体" w:cs="Times New Roman"/>
          <w:color w:val="auto"/>
          <w:szCs w:val="24"/>
          <w:lang w:val="zh-CN"/>
        </w:rPr>
        <w:fldChar w:fldCharType="end"/>
      </w:r>
    </w:p>
    <w:p>
      <w:pPr>
        <w:pStyle w:val="37"/>
        <w:tabs>
          <w:tab w:val="right" w:leader="dot" w:pos="9185"/>
        </w:tabs>
        <w:rPr>
          <w:rFonts w:ascii="Times New Roman" w:hAnsi="Times New Roman" w:eastAsia="宋体" w:cs="Times New Roman"/>
        </w:rPr>
      </w:pPr>
      <w:r>
        <w:rPr>
          <w:rFonts w:ascii="Times New Roman" w:hAnsi="Times New Roman" w:eastAsia="宋体" w:cs="Times New Roman"/>
          <w:color w:val="auto"/>
          <w:szCs w:val="24"/>
          <w:lang w:val="zh-CN"/>
        </w:rPr>
        <w:fldChar w:fldCharType="begin"/>
      </w:r>
      <w:r>
        <w:rPr>
          <w:rFonts w:ascii="Times New Roman" w:hAnsi="Times New Roman" w:eastAsia="宋体" w:cs="Times New Roman"/>
          <w:szCs w:val="24"/>
          <w:lang w:val="zh-CN"/>
        </w:rPr>
        <w:instrText xml:space="preserve"> HYPERLINK \l _Toc13662 </w:instrText>
      </w:r>
      <w:r>
        <w:rPr>
          <w:rFonts w:ascii="Times New Roman" w:hAnsi="Times New Roman" w:eastAsia="宋体" w:cs="Times New Roman"/>
          <w:szCs w:val="24"/>
          <w:lang w:val="zh-CN"/>
        </w:rPr>
        <w:fldChar w:fldCharType="separate"/>
      </w:r>
      <w:r>
        <w:rPr>
          <w:rFonts w:hint="default" w:ascii="Times New Roman" w:hAnsi="Times New Roman" w:eastAsia="宋体" w:cs="Times New Roman"/>
        </w:rPr>
        <w:t xml:space="preserve">3.9 </w:t>
      </w:r>
      <w:r>
        <w:rPr>
          <w:rFonts w:hint="default" w:ascii="Times New Roman" w:hAnsi="Times New Roman" w:eastAsia="宋体" w:cs="Times New Roman"/>
          <w:lang w:eastAsia="zh-CN"/>
        </w:rPr>
        <w:t>事故案例分析</w:t>
      </w:r>
      <w:r>
        <w:rPr>
          <w:rFonts w:ascii="Times New Roman" w:hAnsi="Times New Roman" w:eastAsia="宋体" w:cs="Times New Roman"/>
        </w:rPr>
        <w:tab/>
      </w:r>
      <w:r>
        <w:rPr>
          <w:rFonts w:ascii="Times New Roman" w:hAnsi="Times New Roman" w:eastAsia="宋体" w:cs="Times New Roman"/>
        </w:rPr>
        <w:fldChar w:fldCharType="begin"/>
      </w:r>
      <w:r>
        <w:rPr>
          <w:rFonts w:ascii="Times New Roman" w:hAnsi="Times New Roman" w:eastAsia="宋体" w:cs="Times New Roman"/>
        </w:rPr>
        <w:instrText xml:space="preserve"> PAGEREF _Toc13662 \h </w:instrText>
      </w:r>
      <w:r>
        <w:rPr>
          <w:rFonts w:ascii="Times New Roman" w:hAnsi="Times New Roman" w:eastAsia="宋体" w:cs="Times New Roman"/>
        </w:rPr>
        <w:fldChar w:fldCharType="separate"/>
      </w:r>
      <w:r>
        <w:rPr>
          <w:rFonts w:ascii="Times New Roman" w:hAnsi="Times New Roman" w:eastAsia="宋体" w:cs="Times New Roman"/>
        </w:rPr>
        <w:t>33</w:t>
      </w:r>
      <w:r>
        <w:rPr>
          <w:rFonts w:ascii="Times New Roman" w:hAnsi="Times New Roman" w:eastAsia="宋体" w:cs="Times New Roman"/>
        </w:rPr>
        <w:fldChar w:fldCharType="end"/>
      </w:r>
      <w:r>
        <w:rPr>
          <w:rFonts w:ascii="Times New Roman" w:hAnsi="Times New Roman" w:eastAsia="宋体" w:cs="Times New Roman"/>
          <w:color w:val="auto"/>
          <w:szCs w:val="24"/>
          <w:lang w:val="zh-CN"/>
        </w:rPr>
        <w:fldChar w:fldCharType="end"/>
      </w:r>
    </w:p>
    <w:p>
      <w:pPr>
        <w:pStyle w:val="37"/>
        <w:tabs>
          <w:tab w:val="right" w:leader="dot" w:pos="9185"/>
        </w:tabs>
        <w:rPr>
          <w:rFonts w:ascii="Times New Roman" w:hAnsi="Times New Roman" w:eastAsia="宋体" w:cs="Times New Roman"/>
        </w:rPr>
      </w:pPr>
      <w:r>
        <w:rPr>
          <w:rFonts w:ascii="Times New Roman" w:hAnsi="Times New Roman" w:eastAsia="宋体" w:cs="Times New Roman"/>
          <w:color w:val="auto"/>
          <w:szCs w:val="24"/>
          <w:lang w:val="zh-CN"/>
        </w:rPr>
        <w:fldChar w:fldCharType="begin"/>
      </w:r>
      <w:r>
        <w:rPr>
          <w:rFonts w:ascii="Times New Roman" w:hAnsi="Times New Roman" w:eastAsia="宋体" w:cs="Times New Roman"/>
          <w:szCs w:val="24"/>
          <w:lang w:val="zh-CN"/>
        </w:rPr>
        <w:instrText xml:space="preserve"> HYPERLINK \l _Toc26929 </w:instrText>
      </w:r>
      <w:r>
        <w:rPr>
          <w:rFonts w:ascii="Times New Roman" w:hAnsi="Times New Roman" w:eastAsia="宋体" w:cs="Times New Roman"/>
          <w:szCs w:val="24"/>
          <w:lang w:val="zh-CN"/>
        </w:rPr>
        <w:fldChar w:fldCharType="separate"/>
      </w:r>
      <w:r>
        <w:rPr>
          <w:rFonts w:hint="default" w:ascii="Times New Roman" w:hAnsi="Times New Roman" w:eastAsia="宋体" w:cs="Times New Roman"/>
        </w:rPr>
        <w:t xml:space="preserve">3.10 </w:t>
      </w:r>
      <w:r>
        <w:rPr>
          <w:rFonts w:hint="eastAsia" w:ascii="Times New Roman" w:hAnsi="Times New Roman" w:eastAsia="宋体" w:cs="Times New Roman"/>
        </w:rPr>
        <w:t>主要危险、有害因素分析结论</w:t>
      </w:r>
      <w:r>
        <w:rPr>
          <w:rFonts w:ascii="Times New Roman" w:hAnsi="Times New Roman" w:eastAsia="宋体" w:cs="Times New Roman"/>
        </w:rPr>
        <w:tab/>
      </w:r>
      <w:r>
        <w:rPr>
          <w:rFonts w:ascii="Times New Roman" w:hAnsi="Times New Roman" w:eastAsia="宋体" w:cs="Times New Roman"/>
        </w:rPr>
        <w:fldChar w:fldCharType="begin"/>
      </w:r>
      <w:r>
        <w:rPr>
          <w:rFonts w:ascii="Times New Roman" w:hAnsi="Times New Roman" w:eastAsia="宋体" w:cs="Times New Roman"/>
        </w:rPr>
        <w:instrText xml:space="preserve"> PAGEREF _Toc26929 \h </w:instrText>
      </w:r>
      <w:r>
        <w:rPr>
          <w:rFonts w:ascii="Times New Roman" w:hAnsi="Times New Roman" w:eastAsia="宋体" w:cs="Times New Roman"/>
        </w:rPr>
        <w:fldChar w:fldCharType="separate"/>
      </w:r>
      <w:r>
        <w:rPr>
          <w:rFonts w:ascii="Times New Roman" w:hAnsi="Times New Roman" w:eastAsia="宋体" w:cs="Times New Roman"/>
        </w:rPr>
        <w:t>36</w:t>
      </w:r>
      <w:r>
        <w:rPr>
          <w:rFonts w:ascii="Times New Roman" w:hAnsi="Times New Roman" w:eastAsia="宋体" w:cs="Times New Roman"/>
        </w:rPr>
        <w:fldChar w:fldCharType="end"/>
      </w:r>
      <w:r>
        <w:rPr>
          <w:rFonts w:ascii="Times New Roman" w:hAnsi="Times New Roman" w:eastAsia="宋体" w:cs="Times New Roman"/>
          <w:color w:val="auto"/>
          <w:szCs w:val="24"/>
          <w:lang w:val="zh-CN"/>
        </w:rPr>
        <w:fldChar w:fldCharType="end"/>
      </w:r>
    </w:p>
    <w:p>
      <w:pPr>
        <w:pStyle w:val="37"/>
        <w:tabs>
          <w:tab w:val="right" w:leader="dot" w:pos="9185"/>
        </w:tabs>
        <w:rPr>
          <w:rFonts w:ascii="Times New Roman" w:hAnsi="Times New Roman" w:eastAsia="宋体" w:cs="Times New Roman"/>
        </w:rPr>
      </w:pPr>
      <w:r>
        <w:rPr>
          <w:rFonts w:ascii="Times New Roman" w:hAnsi="Times New Roman" w:eastAsia="宋体" w:cs="Times New Roman"/>
          <w:color w:val="auto"/>
          <w:szCs w:val="24"/>
          <w:lang w:val="zh-CN"/>
        </w:rPr>
        <w:fldChar w:fldCharType="begin"/>
      </w:r>
      <w:r>
        <w:rPr>
          <w:rFonts w:ascii="Times New Roman" w:hAnsi="Times New Roman" w:eastAsia="宋体" w:cs="Times New Roman"/>
          <w:szCs w:val="24"/>
          <w:lang w:val="zh-CN"/>
        </w:rPr>
        <w:instrText xml:space="preserve"> HYPERLINK \l _Toc7063 </w:instrText>
      </w:r>
      <w:r>
        <w:rPr>
          <w:rFonts w:ascii="Times New Roman" w:hAnsi="Times New Roman" w:eastAsia="宋体" w:cs="Times New Roman"/>
          <w:szCs w:val="24"/>
          <w:lang w:val="zh-CN"/>
        </w:rPr>
        <w:fldChar w:fldCharType="separate"/>
      </w:r>
      <w:r>
        <w:rPr>
          <w:rFonts w:hint="default" w:ascii="Times New Roman" w:hAnsi="Times New Roman" w:eastAsia="宋体" w:cs="Times New Roman"/>
        </w:rPr>
        <w:t xml:space="preserve">3.11 </w:t>
      </w:r>
      <w:r>
        <w:rPr>
          <w:rFonts w:hint="eastAsia" w:ascii="Times New Roman" w:hAnsi="Times New Roman" w:eastAsia="宋体" w:cs="Times New Roman"/>
        </w:rPr>
        <w:t>危险有害因素分布</w:t>
      </w:r>
      <w:r>
        <w:rPr>
          <w:rFonts w:ascii="Times New Roman" w:hAnsi="Times New Roman" w:eastAsia="宋体" w:cs="Times New Roman"/>
        </w:rPr>
        <w:tab/>
      </w:r>
      <w:r>
        <w:rPr>
          <w:rFonts w:ascii="Times New Roman" w:hAnsi="Times New Roman" w:eastAsia="宋体" w:cs="Times New Roman"/>
        </w:rPr>
        <w:fldChar w:fldCharType="begin"/>
      </w:r>
      <w:r>
        <w:rPr>
          <w:rFonts w:ascii="Times New Roman" w:hAnsi="Times New Roman" w:eastAsia="宋体" w:cs="Times New Roman"/>
        </w:rPr>
        <w:instrText xml:space="preserve"> PAGEREF _Toc7063 \h </w:instrText>
      </w:r>
      <w:r>
        <w:rPr>
          <w:rFonts w:ascii="Times New Roman" w:hAnsi="Times New Roman" w:eastAsia="宋体" w:cs="Times New Roman"/>
        </w:rPr>
        <w:fldChar w:fldCharType="separate"/>
      </w:r>
      <w:r>
        <w:rPr>
          <w:rFonts w:ascii="Times New Roman" w:hAnsi="Times New Roman" w:eastAsia="宋体" w:cs="Times New Roman"/>
        </w:rPr>
        <w:t>36</w:t>
      </w:r>
      <w:r>
        <w:rPr>
          <w:rFonts w:ascii="Times New Roman" w:hAnsi="Times New Roman" w:eastAsia="宋体" w:cs="Times New Roman"/>
        </w:rPr>
        <w:fldChar w:fldCharType="end"/>
      </w:r>
      <w:r>
        <w:rPr>
          <w:rFonts w:ascii="Times New Roman" w:hAnsi="Times New Roman" w:eastAsia="宋体" w:cs="Times New Roman"/>
          <w:color w:val="auto"/>
          <w:szCs w:val="24"/>
          <w:lang w:val="zh-CN"/>
        </w:rPr>
        <w:fldChar w:fldCharType="end"/>
      </w:r>
    </w:p>
    <w:p>
      <w:pPr>
        <w:pStyle w:val="30"/>
        <w:tabs>
          <w:tab w:val="right" w:leader="dot" w:pos="9185"/>
        </w:tabs>
        <w:rPr>
          <w:rFonts w:ascii="Times New Roman" w:hAnsi="Times New Roman" w:eastAsia="宋体" w:cs="Times New Roman"/>
        </w:rPr>
      </w:pPr>
      <w:r>
        <w:rPr>
          <w:rFonts w:ascii="Times New Roman" w:hAnsi="Times New Roman" w:eastAsia="宋体" w:cs="Times New Roman"/>
          <w:color w:val="auto"/>
          <w:szCs w:val="24"/>
          <w:lang w:val="zh-CN"/>
        </w:rPr>
        <w:fldChar w:fldCharType="begin"/>
      </w:r>
      <w:r>
        <w:rPr>
          <w:rFonts w:ascii="Times New Roman" w:hAnsi="Times New Roman" w:eastAsia="宋体" w:cs="Times New Roman"/>
          <w:szCs w:val="24"/>
          <w:lang w:val="zh-CN"/>
        </w:rPr>
        <w:instrText xml:space="preserve"> HYPERLINK \l _Toc18600 </w:instrText>
      </w:r>
      <w:r>
        <w:rPr>
          <w:rFonts w:ascii="Times New Roman" w:hAnsi="Times New Roman" w:eastAsia="宋体" w:cs="Times New Roman"/>
          <w:szCs w:val="24"/>
          <w:lang w:val="zh-CN"/>
        </w:rPr>
        <w:fldChar w:fldCharType="separate"/>
      </w:r>
      <w:r>
        <w:rPr>
          <w:rFonts w:hint="default" w:ascii="Times New Roman" w:hAnsi="Times New Roman" w:eastAsia="宋体" w:cs="Times New Roman"/>
          <w:spacing w:val="0"/>
          <w:w w:val="100"/>
          <w:position w:val="0"/>
          <w:szCs w:val="32"/>
        </w:rPr>
        <w:t xml:space="preserve">4 </w:t>
      </w:r>
      <w:r>
        <w:rPr>
          <w:rFonts w:hint="eastAsia" w:ascii="Times New Roman" w:hAnsi="Times New Roman" w:eastAsia="宋体" w:cs="Times New Roman"/>
        </w:rPr>
        <w:t>现状评价单元划分及评价方法选择</w:t>
      </w:r>
      <w:r>
        <w:rPr>
          <w:rFonts w:ascii="Times New Roman" w:hAnsi="Times New Roman" w:eastAsia="宋体" w:cs="Times New Roman"/>
        </w:rPr>
        <w:tab/>
      </w:r>
      <w:r>
        <w:rPr>
          <w:rFonts w:ascii="Times New Roman" w:hAnsi="Times New Roman" w:eastAsia="宋体" w:cs="Times New Roman"/>
        </w:rPr>
        <w:fldChar w:fldCharType="begin"/>
      </w:r>
      <w:r>
        <w:rPr>
          <w:rFonts w:ascii="Times New Roman" w:hAnsi="Times New Roman" w:eastAsia="宋体" w:cs="Times New Roman"/>
        </w:rPr>
        <w:instrText xml:space="preserve"> PAGEREF _Toc18600 \h </w:instrText>
      </w:r>
      <w:r>
        <w:rPr>
          <w:rFonts w:ascii="Times New Roman" w:hAnsi="Times New Roman" w:eastAsia="宋体" w:cs="Times New Roman"/>
        </w:rPr>
        <w:fldChar w:fldCharType="separate"/>
      </w:r>
      <w:r>
        <w:rPr>
          <w:rFonts w:ascii="Times New Roman" w:hAnsi="Times New Roman" w:eastAsia="宋体" w:cs="Times New Roman"/>
        </w:rPr>
        <w:t>37</w:t>
      </w:r>
      <w:r>
        <w:rPr>
          <w:rFonts w:ascii="Times New Roman" w:hAnsi="Times New Roman" w:eastAsia="宋体" w:cs="Times New Roman"/>
        </w:rPr>
        <w:fldChar w:fldCharType="end"/>
      </w:r>
      <w:r>
        <w:rPr>
          <w:rFonts w:ascii="Times New Roman" w:hAnsi="Times New Roman" w:eastAsia="宋体" w:cs="Times New Roman"/>
          <w:color w:val="auto"/>
          <w:szCs w:val="24"/>
          <w:lang w:val="zh-CN"/>
        </w:rPr>
        <w:fldChar w:fldCharType="end"/>
      </w:r>
    </w:p>
    <w:p>
      <w:pPr>
        <w:pStyle w:val="37"/>
        <w:tabs>
          <w:tab w:val="right" w:leader="dot" w:pos="9185"/>
        </w:tabs>
        <w:rPr>
          <w:rFonts w:ascii="Times New Roman" w:hAnsi="Times New Roman" w:eastAsia="宋体" w:cs="Times New Roman"/>
        </w:rPr>
      </w:pPr>
      <w:r>
        <w:rPr>
          <w:rFonts w:ascii="Times New Roman" w:hAnsi="Times New Roman" w:eastAsia="宋体" w:cs="Times New Roman"/>
          <w:color w:val="auto"/>
          <w:szCs w:val="24"/>
          <w:lang w:val="zh-CN"/>
        </w:rPr>
        <w:fldChar w:fldCharType="begin"/>
      </w:r>
      <w:r>
        <w:rPr>
          <w:rFonts w:ascii="Times New Roman" w:hAnsi="Times New Roman" w:eastAsia="宋体" w:cs="Times New Roman"/>
          <w:szCs w:val="24"/>
          <w:lang w:val="zh-CN"/>
        </w:rPr>
        <w:instrText xml:space="preserve"> HYPERLINK \l _Toc23009 </w:instrText>
      </w:r>
      <w:r>
        <w:rPr>
          <w:rFonts w:ascii="Times New Roman" w:hAnsi="Times New Roman" w:eastAsia="宋体" w:cs="Times New Roman"/>
          <w:szCs w:val="24"/>
          <w:lang w:val="zh-CN"/>
        </w:rPr>
        <w:fldChar w:fldCharType="separate"/>
      </w:r>
      <w:r>
        <w:rPr>
          <w:rFonts w:hint="default" w:ascii="Times New Roman" w:hAnsi="Times New Roman" w:eastAsia="宋体" w:cs="Times New Roman"/>
        </w:rPr>
        <w:t xml:space="preserve">4.1 </w:t>
      </w:r>
      <w:r>
        <w:rPr>
          <w:rFonts w:hint="eastAsia" w:ascii="Times New Roman" w:hAnsi="Times New Roman" w:eastAsia="宋体" w:cs="Times New Roman"/>
        </w:rPr>
        <w:t>评价单元划分</w:t>
      </w:r>
      <w:r>
        <w:rPr>
          <w:rFonts w:ascii="Times New Roman" w:hAnsi="Times New Roman" w:eastAsia="宋体" w:cs="Times New Roman"/>
        </w:rPr>
        <w:tab/>
      </w:r>
      <w:r>
        <w:rPr>
          <w:rFonts w:ascii="Times New Roman" w:hAnsi="Times New Roman" w:eastAsia="宋体" w:cs="Times New Roman"/>
        </w:rPr>
        <w:fldChar w:fldCharType="begin"/>
      </w:r>
      <w:r>
        <w:rPr>
          <w:rFonts w:ascii="Times New Roman" w:hAnsi="Times New Roman" w:eastAsia="宋体" w:cs="Times New Roman"/>
        </w:rPr>
        <w:instrText xml:space="preserve"> PAGEREF _Toc23009 \h </w:instrText>
      </w:r>
      <w:r>
        <w:rPr>
          <w:rFonts w:ascii="Times New Roman" w:hAnsi="Times New Roman" w:eastAsia="宋体" w:cs="Times New Roman"/>
        </w:rPr>
        <w:fldChar w:fldCharType="separate"/>
      </w:r>
      <w:r>
        <w:rPr>
          <w:rFonts w:ascii="Times New Roman" w:hAnsi="Times New Roman" w:eastAsia="宋体" w:cs="Times New Roman"/>
        </w:rPr>
        <w:t>37</w:t>
      </w:r>
      <w:r>
        <w:rPr>
          <w:rFonts w:ascii="Times New Roman" w:hAnsi="Times New Roman" w:eastAsia="宋体" w:cs="Times New Roman"/>
        </w:rPr>
        <w:fldChar w:fldCharType="end"/>
      </w:r>
      <w:r>
        <w:rPr>
          <w:rFonts w:ascii="Times New Roman" w:hAnsi="Times New Roman" w:eastAsia="宋体" w:cs="Times New Roman"/>
          <w:color w:val="auto"/>
          <w:szCs w:val="24"/>
          <w:lang w:val="zh-CN"/>
        </w:rPr>
        <w:fldChar w:fldCharType="end"/>
      </w:r>
    </w:p>
    <w:p>
      <w:pPr>
        <w:pStyle w:val="37"/>
        <w:tabs>
          <w:tab w:val="right" w:leader="dot" w:pos="9185"/>
        </w:tabs>
        <w:rPr>
          <w:rFonts w:ascii="Times New Roman" w:hAnsi="Times New Roman" w:eastAsia="宋体" w:cs="Times New Roman"/>
        </w:rPr>
      </w:pPr>
      <w:r>
        <w:rPr>
          <w:rFonts w:ascii="Times New Roman" w:hAnsi="Times New Roman" w:eastAsia="宋体" w:cs="Times New Roman"/>
          <w:color w:val="auto"/>
          <w:szCs w:val="24"/>
          <w:lang w:val="zh-CN"/>
        </w:rPr>
        <w:fldChar w:fldCharType="begin"/>
      </w:r>
      <w:r>
        <w:rPr>
          <w:rFonts w:ascii="Times New Roman" w:hAnsi="Times New Roman" w:eastAsia="宋体" w:cs="Times New Roman"/>
          <w:szCs w:val="24"/>
          <w:lang w:val="zh-CN"/>
        </w:rPr>
        <w:instrText xml:space="preserve"> HYPERLINK \l _Toc15896 </w:instrText>
      </w:r>
      <w:r>
        <w:rPr>
          <w:rFonts w:ascii="Times New Roman" w:hAnsi="Times New Roman" w:eastAsia="宋体" w:cs="Times New Roman"/>
          <w:szCs w:val="24"/>
          <w:lang w:val="zh-CN"/>
        </w:rPr>
        <w:fldChar w:fldCharType="separate"/>
      </w:r>
      <w:r>
        <w:rPr>
          <w:rFonts w:hint="default" w:ascii="Times New Roman" w:hAnsi="Times New Roman" w:eastAsia="宋体" w:cs="Times New Roman"/>
        </w:rPr>
        <w:t xml:space="preserve">4.2 </w:t>
      </w:r>
      <w:r>
        <w:rPr>
          <w:rFonts w:hint="eastAsia" w:ascii="Times New Roman" w:hAnsi="Times New Roman" w:eastAsia="宋体" w:cs="Times New Roman"/>
        </w:rPr>
        <w:t>评价方法选择</w:t>
      </w:r>
      <w:r>
        <w:rPr>
          <w:rFonts w:ascii="Times New Roman" w:hAnsi="Times New Roman" w:eastAsia="宋体" w:cs="Times New Roman"/>
        </w:rPr>
        <w:tab/>
      </w:r>
      <w:r>
        <w:rPr>
          <w:rFonts w:ascii="Times New Roman" w:hAnsi="Times New Roman" w:eastAsia="宋体" w:cs="Times New Roman"/>
        </w:rPr>
        <w:fldChar w:fldCharType="begin"/>
      </w:r>
      <w:r>
        <w:rPr>
          <w:rFonts w:ascii="Times New Roman" w:hAnsi="Times New Roman" w:eastAsia="宋体" w:cs="Times New Roman"/>
        </w:rPr>
        <w:instrText xml:space="preserve"> PAGEREF _Toc15896 \h </w:instrText>
      </w:r>
      <w:r>
        <w:rPr>
          <w:rFonts w:ascii="Times New Roman" w:hAnsi="Times New Roman" w:eastAsia="宋体" w:cs="Times New Roman"/>
        </w:rPr>
        <w:fldChar w:fldCharType="separate"/>
      </w:r>
      <w:r>
        <w:rPr>
          <w:rFonts w:ascii="Times New Roman" w:hAnsi="Times New Roman" w:eastAsia="宋体" w:cs="Times New Roman"/>
        </w:rPr>
        <w:t>37</w:t>
      </w:r>
      <w:r>
        <w:rPr>
          <w:rFonts w:ascii="Times New Roman" w:hAnsi="Times New Roman" w:eastAsia="宋体" w:cs="Times New Roman"/>
        </w:rPr>
        <w:fldChar w:fldCharType="end"/>
      </w:r>
      <w:r>
        <w:rPr>
          <w:rFonts w:ascii="Times New Roman" w:hAnsi="Times New Roman" w:eastAsia="宋体" w:cs="Times New Roman"/>
          <w:color w:val="auto"/>
          <w:szCs w:val="24"/>
          <w:lang w:val="zh-CN"/>
        </w:rPr>
        <w:fldChar w:fldCharType="end"/>
      </w:r>
    </w:p>
    <w:p>
      <w:pPr>
        <w:pStyle w:val="30"/>
        <w:tabs>
          <w:tab w:val="right" w:leader="dot" w:pos="9185"/>
        </w:tabs>
        <w:rPr>
          <w:rFonts w:ascii="Times New Roman" w:hAnsi="Times New Roman" w:eastAsia="宋体" w:cs="Times New Roman"/>
        </w:rPr>
      </w:pPr>
      <w:r>
        <w:rPr>
          <w:rFonts w:ascii="Times New Roman" w:hAnsi="Times New Roman" w:eastAsia="宋体" w:cs="Times New Roman"/>
          <w:color w:val="auto"/>
          <w:szCs w:val="24"/>
          <w:lang w:val="zh-CN"/>
        </w:rPr>
        <w:fldChar w:fldCharType="begin"/>
      </w:r>
      <w:r>
        <w:rPr>
          <w:rFonts w:ascii="Times New Roman" w:hAnsi="Times New Roman" w:eastAsia="宋体" w:cs="Times New Roman"/>
          <w:szCs w:val="24"/>
          <w:lang w:val="zh-CN"/>
        </w:rPr>
        <w:instrText xml:space="preserve"> HYPERLINK \l _Toc4865 </w:instrText>
      </w:r>
      <w:r>
        <w:rPr>
          <w:rFonts w:ascii="Times New Roman" w:hAnsi="Times New Roman" w:eastAsia="宋体" w:cs="Times New Roman"/>
          <w:szCs w:val="24"/>
          <w:lang w:val="zh-CN"/>
        </w:rPr>
        <w:fldChar w:fldCharType="separate"/>
      </w:r>
      <w:r>
        <w:rPr>
          <w:rFonts w:hint="default" w:ascii="Times New Roman" w:hAnsi="Times New Roman" w:eastAsia="宋体" w:cs="Times New Roman"/>
          <w:spacing w:val="0"/>
          <w:w w:val="100"/>
          <w:position w:val="0"/>
          <w:szCs w:val="32"/>
        </w:rPr>
        <w:t xml:space="preserve">5 </w:t>
      </w:r>
      <w:r>
        <w:rPr>
          <w:rFonts w:hint="eastAsia" w:ascii="Times New Roman" w:hAnsi="Times New Roman" w:eastAsia="宋体" w:cs="Times New Roman"/>
          <w:lang w:eastAsia="zh-CN"/>
        </w:rPr>
        <w:t>定性定量</w:t>
      </w:r>
      <w:r>
        <w:rPr>
          <w:rFonts w:hint="eastAsia" w:ascii="Times New Roman" w:hAnsi="Times New Roman" w:eastAsia="宋体" w:cs="Times New Roman"/>
        </w:rPr>
        <w:t>评价</w:t>
      </w:r>
      <w:r>
        <w:rPr>
          <w:rFonts w:ascii="Times New Roman" w:hAnsi="Times New Roman" w:eastAsia="宋体" w:cs="Times New Roman"/>
        </w:rPr>
        <w:tab/>
      </w:r>
      <w:r>
        <w:rPr>
          <w:rFonts w:ascii="Times New Roman" w:hAnsi="Times New Roman" w:eastAsia="宋体" w:cs="Times New Roman"/>
        </w:rPr>
        <w:fldChar w:fldCharType="begin"/>
      </w:r>
      <w:r>
        <w:rPr>
          <w:rFonts w:ascii="Times New Roman" w:hAnsi="Times New Roman" w:eastAsia="宋体" w:cs="Times New Roman"/>
        </w:rPr>
        <w:instrText xml:space="preserve"> PAGEREF _Toc4865 \h </w:instrText>
      </w:r>
      <w:r>
        <w:rPr>
          <w:rFonts w:ascii="Times New Roman" w:hAnsi="Times New Roman" w:eastAsia="宋体" w:cs="Times New Roman"/>
        </w:rPr>
        <w:fldChar w:fldCharType="separate"/>
      </w:r>
      <w:r>
        <w:rPr>
          <w:rFonts w:ascii="Times New Roman" w:hAnsi="Times New Roman" w:eastAsia="宋体" w:cs="Times New Roman"/>
        </w:rPr>
        <w:t>41</w:t>
      </w:r>
      <w:r>
        <w:rPr>
          <w:rFonts w:ascii="Times New Roman" w:hAnsi="Times New Roman" w:eastAsia="宋体" w:cs="Times New Roman"/>
        </w:rPr>
        <w:fldChar w:fldCharType="end"/>
      </w:r>
      <w:r>
        <w:rPr>
          <w:rFonts w:ascii="Times New Roman" w:hAnsi="Times New Roman" w:eastAsia="宋体" w:cs="Times New Roman"/>
          <w:color w:val="auto"/>
          <w:szCs w:val="24"/>
          <w:lang w:val="zh-CN"/>
        </w:rPr>
        <w:fldChar w:fldCharType="end"/>
      </w:r>
    </w:p>
    <w:p>
      <w:pPr>
        <w:pStyle w:val="37"/>
        <w:tabs>
          <w:tab w:val="right" w:leader="dot" w:pos="9185"/>
        </w:tabs>
        <w:rPr>
          <w:rFonts w:ascii="Times New Roman" w:hAnsi="Times New Roman" w:eastAsia="宋体" w:cs="Times New Roman"/>
        </w:rPr>
      </w:pPr>
      <w:r>
        <w:rPr>
          <w:rFonts w:ascii="Times New Roman" w:hAnsi="Times New Roman" w:eastAsia="宋体" w:cs="Times New Roman"/>
          <w:color w:val="auto"/>
          <w:szCs w:val="24"/>
          <w:lang w:val="zh-CN"/>
        </w:rPr>
        <w:fldChar w:fldCharType="begin"/>
      </w:r>
      <w:r>
        <w:rPr>
          <w:rFonts w:ascii="Times New Roman" w:hAnsi="Times New Roman" w:eastAsia="宋体" w:cs="Times New Roman"/>
          <w:szCs w:val="24"/>
          <w:lang w:val="zh-CN"/>
        </w:rPr>
        <w:instrText xml:space="preserve"> HYPERLINK \l _Toc29706 </w:instrText>
      </w:r>
      <w:r>
        <w:rPr>
          <w:rFonts w:ascii="Times New Roman" w:hAnsi="Times New Roman" w:eastAsia="宋体" w:cs="Times New Roman"/>
          <w:szCs w:val="24"/>
          <w:lang w:val="zh-CN"/>
        </w:rPr>
        <w:fldChar w:fldCharType="separate"/>
      </w:r>
      <w:r>
        <w:rPr>
          <w:rFonts w:hint="default" w:ascii="Times New Roman" w:hAnsi="Times New Roman" w:eastAsia="宋体" w:cs="Times New Roman"/>
          <w:lang w:val="en-US" w:eastAsia="zh-CN"/>
        </w:rPr>
        <w:t xml:space="preserve">5.1 </w:t>
      </w:r>
      <w:r>
        <w:rPr>
          <w:rFonts w:hint="eastAsia" w:ascii="Times New Roman" w:hAnsi="Times New Roman" w:eastAsia="宋体" w:cs="Times New Roman"/>
          <w:lang w:val="en-US" w:eastAsia="zh-CN"/>
        </w:rPr>
        <w:t>生产单元评价</w:t>
      </w:r>
      <w:r>
        <w:rPr>
          <w:rFonts w:ascii="Times New Roman" w:hAnsi="Times New Roman" w:eastAsia="宋体" w:cs="Times New Roman"/>
        </w:rPr>
        <w:tab/>
      </w:r>
      <w:r>
        <w:rPr>
          <w:rFonts w:ascii="Times New Roman" w:hAnsi="Times New Roman" w:eastAsia="宋体" w:cs="Times New Roman"/>
        </w:rPr>
        <w:fldChar w:fldCharType="begin"/>
      </w:r>
      <w:r>
        <w:rPr>
          <w:rFonts w:ascii="Times New Roman" w:hAnsi="Times New Roman" w:eastAsia="宋体" w:cs="Times New Roman"/>
        </w:rPr>
        <w:instrText xml:space="preserve"> PAGEREF _Toc29706 \h </w:instrText>
      </w:r>
      <w:r>
        <w:rPr>
          <w:rFonts w:ascii="Times New Roman" w:hAnsi="Times New Roman" w:eastAsia="宋体" w:cs="Times New Roman"/>
        </w:rPr>
        <w:fldChar w:fldCharType="separate"/>
      </w:r>
      <w:r>
        <w:rPr>
          <w:rFonts w:ascii="Times New Roman" w:hAnsi="Times New Roman" w:eastAsia="宋体" w:cs="Times New Roman"/>
        </w:rPr>
        <w:t>41</w:t>
      </w:r>
      <w:r>
        <w:rPr>
          <w:rFonts w:ascii="Times New Roman" w:hAnsi="Times New Roman" w:eastAsia="宋体" w:cs="Times New Roman"/>
        </w:rPr>
        <w:fldChar w:fldCharType="end"/>
      </w:r>
      <w:r>
        <w:rPr>
          <w:rFonts w:ascii="Times New Roman" w:hAnsi="Times New Roman" w:eastAsia="宋体" w:cs="Times New Roman"/>
          <w:color w:val="auto"/>
          <w:szCs w:val="24"/>
          <w:lang w:val="zh-CN"/>
        </w:rPr>
        <w:fldChar w:fldCharType="end"/>
      </w:r>
    </w:p>
    <w:p>
      <w:pPr>
        <w:pStyle w:val="37"/>
        <w:tabs>
          <w:tab w:val="right" w:leader="dot" w:pos="9185"/>
        </w:tabs>
        <w:rPr>
          <w:rFonts w:ascii="Times New Roman" w:hAnsi="Times New Roman" w:eastAsia="宋体" w:cs="Times New Roman"/>
        </w:rPr>
      </w:pPr>
      <w:r>
        <w:rPr>
          <w:rFonts w:ascii="Times New Roman" w:hAnsi="Times New Roman" w:eastAsia="宋体" w:cs="Times New Roman"/>
          <w:color w:val="auto"/>
          <w:szCs w:val="24"/>
          <w:lang w:val="zh-CN"/>
        </w:rPr>
        <w:fldChar w:fldCharType="begin"/>
      </w:r>
      <w:r>
        <w:rPr>
          <w:rFonts w:ascii="Times New Roman" w:hAnsi="Times New Roman" w:eastAsia="宋体" w:cs="Times New Roman"/>
          <w:szCs w:val="24"/>
          <w:lang w:val="zh-CN"/>
        </w:rPr>
        <w:instrText xml:space="preserve"> HYPERLINK \l _Toc17489 </w:instrText>
      </w:r>
      <w:r>
        <w:rPr>
          <w:rFonts w:ascii="Times New Roman" w:hAnsi="Times New Roman" w:eastAsia="宋体" w:cs="Times New Roman"/>
          <w:szCs w:val="24"/>
          <w:lang w:val="zh-CN"/>
        </w:rPr>
        <w:fldChar w:fldCharType="separate"/>
      </w:r>
      <w:r>
        <w:rPr>
          <w:rFonts w:hint="default" w:ascii="Times New Roman" w:hAnsi="Times New Roman" w:eastAsia="宋体" w:cs="Times New Roman"/>
        </w:rPr>
        <w:t xml:space="preserve">5.2 </w:t>
      </w:r>
      <w:r>
        <w:rPr>
          <w:rFonts w:hint="eastAsia" w:ascii="Times New Roman" w:hAnsi="Times New Roman" w:eastAsia="宋体" w:cs="Times New Roman"/>
        </w:rPr>
        <w:t>安全管理</w:t>
      </w:r>
      <w:r>
        <w:rPr>
          <w:rFonts w:hint="eastAsia" w:ascii="Times New Roman" w:hAnsi="Times New Roman" w:eastAsia="宋体" w:cs="Times New Roman"/>
          <w:lang w:eastAsia="zh-CN"/>
        </w:rPr>
        <w:t>单元评价</w:t>
      </w:r>
      <w:r>
        <w:rPr>
          <w:rFonts w:ascii="Times New Roman" w:hAnsi="Times New Roman" w:eastAsia="宋体" w:cs="Times New Roman"/>
        </w:rPr>
        <w:tab/>
      </w:r>
      <w:r>
        <w:rPr>
          <w:rFonts w:ascii="Times New Roman" w:hAnsi="Times New Roman" w:eastAsia="宋体" w:cs="Times New Roman"/>
        </w:rPr>
        <w:fldChar w:fldCharType="begin"/>
      </w:r>
      <w:r>
        <w:rPr>
          <w:rFonts w:ascii="Times New Roman" w:hAnsi="Times New Roman" w:eastAsia="宋体" w:cs="Times New Roman"/>
        </w:rPr>
        <w:instrText xml:space="preserve"> PAGEREF _Toc17489 \h </w:instrText>
      </w:r>
      <w:r>
        <w:rPr>
          <w:rFonts w:ascii="Times New Roman" w:hAnsi="Times New Roman" w:eastAsia="宋体" w:cs="Times New Roman"/>
        </w:rPr>
        <w:fldChar w:fldCharType="separate"/>
      </w:r>
      <w:r>
        <w:rPr>
          <w:rFonts w:ascii="Times New Roman" w:hAnsi="Times New Roman" w:eastAsia="宋体" w:cs="Times New Roman"/>
        </w:rPr>
        <w:t>42</w:t>
      </w:r>
      <w:r>
        <w:rPr>
          <w:rFonts w:ascii="Times New Roman" w:hAnsi="Times New Roman" w:eastAsia="宋体" w:cs="Times New Roman"/>
        </w:rPr>
        <w:fldChar w:fldCharType="end"/>
      </w:r>
      <w:r>
        <w:rPr>
          <w:rFonts w:ascii="Times New Roman" w:hAnsi="Times New Roman" w:eastAsia="宋体" w:cs="Times New Roman"/>
          <w:color w:val="auto"/>
          <w:szCs w:val="24"/>
          <w:lang w:val="zh-CN"/>
        </w:rPr>
        <w:fldChar w:fldCharType="end"/>
      </w:r>
    </w:p>
    <w:p>
      <w:pPr>
        <w:pStyle w:val="30"/>
        <w:tabs>
          <w:tab w:val="right" w:leader="dot" w:pos="9185"/>
        </w:tabs>
        <w:rPr>
          <w:rFonts w:ascii="Times New Roman" w:hAnsi="Times New Roman" w:eastAsia="宋体" w:cs="Times New Roman"/>
        </w:rPr>
      </w:pPr>
      <w:r>
        <w:rPr>
          <w:rFonts w:ascii="Times New Roman" w:hAnsi="Times New Roman" w:eastAsia="宋体" w:cs="Times New Roman"/>
          <w:color w:val="auto"/>
          <w:szCs w:val="24"/>
          <w:lang w:val="zh-CN"/>
        </w:rPr>
        <w:fldChar w:fldCharType="begin"/>
      </w:r>
      <w:r>
        <w:rPr>
          <w:rFonts w:ascii="Times New Roman" w:hAnsi="Times New Roman" w:eastAsia="宋体" w:cs="Times New Roman"/>
          <w:szCs w:val="24"/>
          <w:lang w:val="zh-CN"/>
        </w:rPr>
        <w:instrText xml:space="preserve"> HYPERLINK \l _Toc327 </w:instrText>
      </w:r>
      <w:r>
        <w:rPr>
          <w:rFonts w:ascii="Times New Roman" w:hAnsi="Times New Roman" w:eastAsia="宋体" w:cs="Times New Roman"/>
          <w:szCs w:val="24"/>
          <w:lang w:val="zh-CN"/>
        </w:rPr>
        <w:fldChar w:fldCharType="separate"/>
      </w:r>
      <w:r>
        <w:rPr>
          <w:rFonts w:hint="default" w:ascii="Times New Roman" w:hAnsi="Times New Roman" w:eastAsia="宋体" w:cs="Times New Roman"/>
          <w:spacing w:val="0"/>
          <w:w w:val="100"/>
          <w:position w:val="0"/>
          <w:szCs w:val="32"/>
        </w:rPr>
        <w:t xml:space="preserve">6 </w:t>
      </w:r>
      <w:r>
        <w:rPr>
          <w:rFonts w:hint="eastAsia" w:ascii="Times New Roman" w:hAnsi="Times New Roman" w:eastAsia="宋体" w:cs="Times New Roman"/>
        </w:rPr>
        <w:t>安全对策措施及建议</w:t>
      </w:r>
      <w:r>
        <w:rPr>
          <w:rFonts w:ascii="Times New Roman" w:hAnsi="Times New Roman" w:eastAsia="宋体" w:cs="Times New Roman"/>
        </w:rPr>
        <w:tab/>
      </w:r>
      <w:r>
        <w:rPr>
          <w:rFonts w:ascii="Times New Roman" w:hAnsi="Times New Roman" w:eastAsia="宋体" w:cs="Times New Roman"/>
        </w:rPr>
        <w:fldChar w:fldCharType="begin"/>
      </w:r>
      <w:r>
        <w:rPr>
          <w:rFonts w:ascii="Times New Roman" w:hAnsi="Times New Roman" w:eastAsia="宋体" w:cs="Times New Roman"/>
        </w:rPr>
        <w:instrText xml:space="preserve"> PAGEREF _Toc327 \h </w:instrText>
      </w:r>
      <w:r>
        <w:rPr>
          <w:rFonts w:ascii="Times New Roman" w:hAnsi="Times New Roman" w:eastAsia="宋体" w:cs="Times New Roman"/>
        </w:rPr>
        <w:fldChar w:fldCharType="separate"/>
      </w:r>
      <w:r>
        <w:rPr>
          <w:rFonts w:ascii="Times New Roman" w:hAnsi="Times New Roman" w:eastAsia="宋体" w:cs="Times New Roman"/>
        </w:rPr>
        <w:t>45</w:t>
      </w:r>
      <w:r>
        <w:rPr>
          <w:rFonts w:ascii="Times New Roman" w:hAnsi="Times New Roman" w:eastAsia="宋体" w:cs="Times New Roman"/>
        </w:rPr>
        <w:fldChar w:fldCharType="end"/>
      </w:r>
      <w:r>
        <w:rPr>
          <w:rFonts w:ascii="Times New Roman" w:hAnsi="Times New Roman" w:eastAsia="宋体" w:cs="Times New Roman"/>
          <w:color w:val="auto"/>
          <w:szCs w:val="24"/>
          <w:lang w:val="zh-CN"/>
        </w:rPr>
        <w:fldChar w:fldCharType="end"/>
      </w:r>
    </w:p>
    <w:p>
      <w:pPr>
        <w:pStyle w:val="37"/>
        <w:tabs>
          <w:tab w:val="right" w:leader="dot" w:pos="9185"/>
        </w:tabs>
        <w:rPr>
          <w:rFonts w:ascii="Times New Roman" w:hAnsi="Times New Roman" w:eastAsia="宋体" w:cs="Times New Roman"/>
        </w:rPr>
      </w:pPr>
      <w:r>
        <w:rPr>
          <w:rFonts w:ascii="Times New Roman" w:hAnsi="Times New Roman" w:eastAsia="宋体" w:cs="Times New Roman"/>
          <w:color w:val="auto"/>
          <w:szCs w:val="24"/>
          <w:lang w:val="zh-CN"/>
        </w:rPr>
        <w:fldChar w:fldCharType="begin"/>
      </w:r>
      <w:r>
        <w:rPr>
          <w:rFonts w:ascii="Times New Roman" w:hAnsi="Times New Roman" w:eastAsia="宋体" w:cs="Times New Roman"/>
          <w:szCs w:val="24"/>
          <w:lang w:val="zh-CN"/>
        </w:rPr>
        <w:instrText xml:space="preserve"> HYPERLINK \l _Toc7297 </w:instrText>
      </w:r>
      <w:r>
        <w:rPr>
          <w:rFonts w:ascii="Times New Roman" w:hAnsi="Times New Roman" w:eastAsia="宋体" w:cs="Times New Roman"/>
          <w:szCs w:val="24"/>
          <w:lang w:val="zh-CN"/>
        </w:rPr>
        <w:fldChar w:fldCharType="separate"/>
      </w:r>
      <w:r>
        <w:rPr>
          <w:rFonts w:hint="default" w:ascii="Times New Roman" w:hAnsi="Times New Roman" w:eastAsia="宋体" w:cs="Times New Roman"/>
        </w:rPr>
        <w:t xml:space="preserve">6.1 </w:t>
      </w:r>
      <w:r>
        <w:rPr>
          <w:rFonts w:hint="eastAsia" w:ascii="Times New Roman" w:hAnsi="Times New Roman" w:eastAsia="宋体" w:cs="Times New Roman"/>
          <w:lang w:val="en-US" w:eastAsia="zh-CN"/>
        </w:rPr>
        <w:t>本次评价发现的问题及隐患整改建议措施</w:t>
      </w:r>
      <w:r>
        <w:rPr>
          <w:rFonts w:ascii="Times New Roman" w:hAnsi="Times New Roman" w:eastAsia="宋体" w:cs="Times New Roman"/>
        </w:rPr>
        <w:tab/>
      </w:r>
      <w:r>
        <w:rPr>
          <w:rFonts w:ascii="Times New Roman" w:hAnsi="Times New Roman" w:eastAsia="宋体" w:cs="Times New Roman"/>
        </w:rPr>
        <w:fldChar w:fldCharType="begin"/>
      </w:r>
      <w:r>
        <w:rPr>
          <w:rFonts w:ascii="Times New Roman" w:hAnsi="Times New Roman" w:eastAsia="宋体" w:cs="Times New Roman"/>
        </w:rPr>
        <w:instrText xml:space="preserve"> PAGEREF _Toc7297 \h </w:instrText>
      </w:r>
      <w:r>
        <w:rPr>
          <w:rFonts w:ascii="Times New Roman" w:hAnsi="Times New Roman" w:eastAsia="宋体" w:cs="Times New Roman"/>
        </w:rPr>
        <w:fldChar w:fldCharType="separate"/>
      </w:r>
      <w:r>
        <w:rPr>
          <w:rFonts w:ascii="Times New Roman" w:hAnsi="Times New Roman" w:eastAsia="宋体" w:cs="Times New Roman"/>
        </w:rPr>
        <w:t>45</w:t>
      </w:r>
      <w:r>
        <w:rPr>
          <w:rFonts w:ascii="Times New Roman" w:hAnsi="Times New Roman" w:eastAsia="宋体" w:cs="Times New Roman"/>
        </w:rPr>
        <w:fldChar w:fldCharType="end"/>
      </w:r>
      <w:r>
        <w:rPr>
          <w:rFonts w:ascii="Times New Roman" w:hAnsi="Times New Roman" w:eastAsia="宋体" w:cs="Times New Roman"/>
          <w:color w:val="auto"/>
          <w:szCs w:val="24"/>
          <w:lang w:val="zh-CN"/>
        </w:rPr>
        <w:fldChar w:fldCharType="end"/>
      </w:r>
    </w:p>
    <w:p>
      <w:pPr>
        <w:pStyle w:val="37"/>
        <w:tabs>
          <w:tab w:val="right" w:leader="dot" w:pos="9185"/>
        </w:tabs>
        <w:rPr>
          <w:rFonts w:ascii="Times New Roman" w:hAnsi="Times New Roman" w:eastAsia="宋体" w:cs="Times New Roman"/>
        </w:rPr>
      </w:pPr>
      <w:r>
        <w:rPr>
          <w:rFonts w:ascii="Times New Roman" w:hAnsi="Times New Roman" w:eastAsia="宋体" w:cs="Times New Roman"/>
          <w:color w:val="auto"/>
          <w:szCs w:val="24"/>
          <w:lang w:val="zh-CN"/>
        </w:rPr>
        <w:fldChar w:fldCharType="begin"/>
      </w:r>
      <w:r>
        <w:rPr>
          <w:rFonts w:ascii="Times New Roman" w:hAnsi="Times New Roman" w:eastAsia="宋体" w:cs="Times New Roman"/>
          <w:szCs w:val="24"/>
          <w:lang w:val="zh-CN"/>
        </w:rPr>
        <w:instrText xml:space="preserve"> HYPERLINK \l _Toc11029 </w:instrText>
      </w:r>
      <w:r>
        <w:rPr>
          <w:rFonts w:ascii="Times New Roman" w:hAnsi="Times New Roman" w:eastAsia="宋体" w:cs="Times New Roman"/>
          <w:szCs w:val="24"/>
          <w:lang w:val="zh-CN"/>
        </w:rPr>
        <w:fldChar w:fldCharType="separate"/>
      </w:r>
      <w:r>
        <w:rPr>
          <w:rFonts w:hint="default" w:ascii="Times New Roman" w:hAnsi="Times New Roman" w:eastAsia="宋体" w:cs="Times New Roman"/>
        </w:rPr>
        <w:t xml:space="preserve">6.2 </w:t>
      </w:r>
      <w:r>
        <w:rPr>
          <w:rFonts w:hint="eastAsia" w:ascii="Times New Roman" w:hAnsi="Times New Roman" w:eastAsia="宋体" w:cs="Times New Roman"/>
          <w:lang w:val="en-US" w:eastAsia="zh-CN"/>
        </w:rPr>
        <w:t>改进及改善的对策措施与建议</w:t>
      </w:r>
      <w:r>
        <w:rPr>
          <w:rFonts w:ascii="Times New Roman" w:hAnsi="Times New Roman" w:eastAsia="宋体" w:cs="Times New Roman"/>
        </w:rPr>
        <w:tab/>
      </w:r>
      <w:r>
        <w:rPr>
          <w:rFonts w:ascii="Times New Roman" w:hAnsi="Times New Roman" w:eastAsia="宋体" w:cs="Times New Roman"/>
        </w:rPr>
        <w:fldChar w:fldCharType="begin"/>
      </w:r>
      <w:r>
        <w:rPr>
          <w:rFonts w:ascii="Times New Roman" w:hAnsi="Times New Roman" w:eastAsia="宋体" w:cs="Times New Roman"/>
        </w:rPr>
        <w:instrText xml:space="preserve"> PAGEREF _Toc11029 \h </w:instrText>
      </w:r>
      <w:r>
        <w:rPr>
          <w:rFonts w:ascii="Times New Roman" w:hAnsi="Times New Roman" w:eastAsia="宋体" w:cs="Times New Roman"/>
        </w:rPr>
        <w:fldChar w:fldCharType="separate"/>
      </w:r>
      <w:r>
        <w:rPr>
          <w:rFonts w:ascii="Times New Roman" w:hAnsi="Times New Roman" w:eastAsia="宋体" w:cs="Times New Roman"/>
        </w:rPr>
        <w:t>46</w:t>
      </w:r>
      <w:r>
        <w:rPr>
          <w:rFonts w:ascii="Times New Roman" w:hAnsi="Times New Roman" w:eastAsia="宋体" w:cs="Times New Roman"/>
        </w:rPr>
        <w:fldChar w:fldCharType="end"/>
      </w:r>
      <w:r>
        <w:rPr>
          <w:rFonts w:ascii="Times New Roman" w:hAnsi="Times New Roman" w:eastAsia="宋体" w:cs="Times New Roman"/>
          <w:color w:val="auto"/>
          <w:szCs w:val="24"/>
          <w:lang w:val="zh-CN"/>
        </w:rPr>
        <w:fldChar w:fldCharType="end"/>
      </w:r>
    </w:p>
    <w:p>
      <w:pPr>
        <w:pStyle w:val="30"/>
        <w:tabs>
          <w:tab w:val="right" w:leader="dot" w:pos="9185"/>
        </w:tabs>
        <w:rPr>
          <w:rFonts w:ascii="Times New Roman" w:hAnsi="Times New Roman" w:eastAsia="宋体" w:cs="Times New Roman"/>
        </w:rPr>
      </w:pPr>
      <w:r>
        <w:rPr>
          <w:rFonts w:ascii="Times New Roman" w:hAnsi="Times New Roman" w:eastAsia="宋体" w:cs="Times New Roman"/>
          <w:color w:val="auto"/>
          <w:szCs w:val="24"/>
          <w:lang w:val="zh-CN"/>
        </w:rPr>
        <w:fldChar w:fldCharType="begin"/>
      </w:r>
      <w:r>
        <w:rPr>
          <w:rFonts w:ascii="Times New Roman" w:hAnsi="Times New Roman" w:eastAsia="宋体" w:cs="Times New Roman"/>
          <w:szCs w:val="24"/>
          <w:lang w:val="zh-CN"/>
        </w:rPr>
        <w:instrText xml:space="preserve"> HYPERLINK \l _Toc2237 </w:instrText>
      </w:r>
      <w:r>
        <w:rPr>
          <w:rFonts w:ascii="Times New Roman" w:hAnsi="Times New Roman" w:eastAsia="宋体" w:cs="Times New Roman"/>
          <w:szCs w:val="24"/>
          <w:lang w:val="zh-CN"/>
        </w:rPr>
        <w:fldChar w:fldCharType="separate"/>
      </w:r>
      <w:r>
        <w:rPr>
          <w:rFonts w:hint="default" w:ascii="Times New Roman" w:hAnsi="Times New Roman" w:eastAsia="宋体" w:cs="Times New Roman"/>
          <w:spacing w:val="0"/>
          <w:w w:val="100"/>
          <w:position w:val="0"/>
          <w:szCs w:val="32"/>
        </w:rPr>
        <w:t xml:space="preserve">7 </w:t>
      </w:r>
      <w:r>
        <w:rPr>
          <w:rFonts w:hint="eastAsia" w:ascii="Times New Roman" w:hAnsi="Times New Roman" w:eastAsia="宋体" w:cs="Times New Roman"/>
          <w:lang w:val="en-US" w:eastAsia="zh-CN"/>
        </w:rPr>
        <w:t>安全生产条件及重大安全风险隐患分析评价</w:t>
      </w:r>
      <w:r>
        <w:rPr>
          <w:rFonts w:ascii="Times New Roman" w:hAnsi="Times New Roman" w:eastAsia="宋体" w:cs="Times New Roman"/>
        </w:rPr>
        <w:tab/>
      </w:r>
      <w:r>
        <w:rPr>
          <w:rFonts w:ascii="Times New Roman" w:hAnsi="Times New Roman" w:eastAsia="宋体" w:cs="Times New Roman"/>
        </w:rPr>
        <w:fldChar w:fldCharType="begin"/>
      </w:r>
      <w:r>
        <w:rPr>
          <w:rFonts w:ascii="Times New Roman" w:hAnsi="Times New Roman" w:eastAsia="宋体" w:cs="Times New Roman"/>
        </w:rPr>
        <w:instrText xml:space="preserve"> PAGEREF _Toc2237 \h </w:instrText>
      </w:r>
      <w:r>
        <w:rPr>
          <w:rFonts w:ascii="Times New Roman" w:hAnsi="Times New Roman" w:eastAsia="宋体" w:cs="Times New Roman"/>
        </w:rPr>
        <w:fldChar w:fldCharType="separate"/>
      </w:r>
      <w:r>
        <w:rPr>
          <w:rFonts w:ascii="Times New Roman" w:hAnsi="Times New Roman" w:eastAsia="宋体" w:cs="Times New Roman"/>
        </w:rPr>
        <w:t>47</w:t>
      </w:r>
      <w:r>
        <w:rPr>
          <w:rFonts w:ascii="Times New Roman" w:hAnsi="Times New Roman" w:eastAsia="宋体" w:cs="Times New Roman"/>
        </w:rPr>
        <w:fldChar w:fldCharType="end"/>
      </w:r>
      <w:r>
        <w:rPr>
          <w:rFonts w:ascii="Times New Roman" w:hAnsi="Times New Roman" w:eastAsia="宋体" w:cs="Times New Roman"/>
          <w:color w:val="auto"/>
          <w:szCs w:val="24"/>
          <w:lang w:val="zh-CN"/>
        </w:rPr>
        <w:fldChar w:fldCharType="end"/>
      </w:r>
    </w:p>
    <w:p>
      <w:pPr>
        <w:pStyle w:val="37"/>
        <w:tabs>
          <w:tab w:val="right" w:leader="dot" w:pos="9185"/>
        </w:tabs>
        <w:rPr>
          <w:rFonts w:ascii="Times New Roman" w:hAnsi="Times New Roman" w:eastAsia="宋体" w:cs="Times New Roman"/>
        </w:rPr>
      </w:pPr>
      <w:r>
        <w:rPr>
          <w:rFonts w:ascii="Times New Roman" w:hAnsi="Times New Roman" w:eastAsia="宋体" w:cs="Times New Roman"/>
          <w:color w:val="auto"/>
          <w:szCs w:val="24"/>
          <w:lang w:val="zh-CN"/>
        </w:rPr>
        <w:fldChar w:fldCharType="begin"/>
      </w:r>
      <w:r>
        <w:rPr>
          <w:rFonts w:ascii="Times New Roman" w:hAnsi="Times New Roman" w:eastAsia="宋体" w:cs="Times New Roman"/>
          <w:szCs w:val="24"/>
          <w:lang w:val="zh-CN"/>
        </w:rPr>
        <w:instrText xml:space="preserve"> HYPERLINK \l _Toc2761 </w:instrText>
      </w:r>
      <w:r>
        <w:rPr>
          <w:rFonts w:ascii="Times New Roman" w:hAnsi="Times New Roman" w:eastAsia="宋体" w:cs="Times New Roman"/>
          <w:szCs w:val="24"/>
          <w:lang w:val="zh-CN"/>
        </w:rPr>
        <w:fldChar w:fldCharType="separate"/>
      </w:r>
      <w:r>
        <w:rPr>
          <w:rFonts w:hint="default" w:ascii="Times New Roman" w:hAnsi="Times New Roman" w:eastAsia="宋体" w:cs="Times New Roman"/>
          <w:lang w:val="en-US" w:eastAsia="zh-CN"/>
        </w:rPr>
        <w:t xml:space="preserve">7.1 </w:t>
      </w:r>
      <w:r>
        <w:rPr>
          <w:rFonts w:hint="eastAsia" w:ascii="Times New Roman" w:hAnsi="Times New Roman" w:eastAsia="宋体" w:cs="Times New Roman"/>
          <w:lang w:val="en-US" w:eastAsia="zh-CN"/>
        </w:rPr>
        <w:t>安全生产条件分析</w:t>
      </w:r>
      <w:r>
        <w:rPr>
          <w:rFonts w:ascii="Times New Roman" w:hAnsi="Times New Roman" w:eastAsia="宋体" w:cs="Times New Roman"/>
        </w:rPr>
        <w:tab/>
      </w:r>
      <w:r>
        <w:rPr>
          <w:rFonts w:ascii="Times New Roman" w:hAnsi="Times New Roman" w:eastAsia="宋体" w:cs="Times New Roman"/>
        </w:rPr>
        <w:fldChar w:fldCharType="begin"/>
      </w:r>
      <w:r>
        <w:rPr>
          <w:rFonts w:ascii="Times New Roman" w:hAnsi="Times New Roman" w:eastAsia="宋体" w:cs="Times New Roman"/>
        </w:rPr>
        <w:instrText xml:space="preserve"> PAGEREF _Toc2761 \h </w:instrText>
      </w:r>
      <w:r>
        <w:rPr>
          <w:rFonts w:ascii="Times New Roman" w:hAnsi="Times New Roman" w:eastAsia="宋体" w:cs="Times New Roman"/>
        </w:rPr>
        <w:fldChar w:fldCharType="separate"/>
      </w:r>
      <w:r>
        <w:rPr>
          <w:rFonts w:ascii="Times New Roman" w:hAnsi="Times New Roman" w:eastAsia="宋体" w:cs="Times New Roman"/>
        </w:rPr>
        <w:t>47</w:t>
      </w:r>
      <w:r>
        <w:rPr>
          <w:rFonts w:ascii="Times New Roman" w:hAnsi="Times New Roman" w:eastAsia="宋体" w:cs="Times New Roman"/>
        </w:rPr>
        <w:fldChar w:fldCharType="end"/>
      </w:r>
      <w:r>
        <w:rPr>
          <w:rFonts w:ascii="Times New Roman" w:hAnsi="Times New Roman" w:eastAsia="宋体" w:cs="Times New Roman"/>
          <w:color w:val="auto"/>
          <w:szCs w:val="24"/>
          <w:lang w:val="zh-CN"/>
        </w:rPr>
        <w:fldChar w:fldCharType="end"/>
      </w:r>
    </w:p>
    <w:p>
      <w:pPr>
        <w:pStyle w:val="37"/>
        <w:tabs>
          <w:tab w:val="right" w:leader="dot" w:pos="9185"/>
        </w:tabs>
        <w:rPr>
          <w:rFonts w:ascii="Times New Roman" w:hAnsi="Times New Roman" w:eastAsia="宋体" w:cs="Times New Roman"/>
        </w:rPr>
      </w:pPr>
      <w:r>
        <w:rPr>
          <w:rFonts w:ascii="Times New Roman" w:hAnsi="Times New Roman" w:eastAsia="宋体" w:cs="Times New Roman"/>
          <w:color w:val="auto"/>
          <w:szCs w:val="24"/>
          <w:lang w:val="zh-CN"/>
        </w:rPr>
        <w:fldChar w:fldCharType="begin"/>
      </w:r>
      <w:r>
        <w:rPr>
          <w:rFonts w:ascii="Times New Roman" w:hAnsi="Times New Roman" w:eastAsia="宋体" w:cs="Times New Roman"/>
          <w:szCs w:val="24"/>
          <w:lang w:val="zh-CN"/>
        </w:rPr>
        <w:instrText xml:space="preserve"> HYPERLINK \l _Toc19977 </w:instrText>
      </w:r>
      <w:r>
        <w:rPr>
          <w:rFonts w:ascii="Times New Roman" w:hAnsi="Times New Roman" w:eastAsia="宋体" w:cs="Times New Roman"/>
          <w:szCs w:val="24"/>
          <w:lang w:val="zh-CN"/>
        </w:rPr>
        <w:fldChar w:fldCharType="separate"/>
      </w:r>
      <w:r>
        <w:rPr>
          <w:rFonts w:hint="default" w:ascii="Times New Roman" w:hAnsi="Times New Roman" w:eastAsia="宋体" w:cs="Times New Roman"/>
          <w:lang w:val="en-US" w:eastAsia="zh-CN"/>
        </w:rPr>
        <w:t xml:space="preserve">7.2 </w:t>
      </w:r>
      <w:r>
        <w:rPr>
          <w:rFonts w:hint="eastAsia" w:ascii="Times New Roman" w:hAnsi="Times New Roman" w:eastAsia="宋体" w:cs="Times New Roman"/>
          <w:lang w:val="en-US" w:eastAsia="zh-CN"/>
        </w:rPr>
        <w:t>重大安全风险隐患分析</w:t>
      </w:r>
      <w:r>
        <w:rPr>
          <w:rFonts w:ascii="Times New Roman" w:hAnsi="Times New Roman" w:eastAsia="宋体" w:cs="Times New Roman"/>
        </w:rPr>
        <w:tab/>
      </w:r>
      <w:r>
        <w:rPr>
          <w:rFonts w:ascii="Times New Roman" w:hAnsi="Times New Roman" w:eastAsia="宋体" w:cs="Times New Roman"/>
        </w:rPr>
        <w:fldChar w:fldCharType="begin"/>
      </w:r>
      <w:r>
        <w:rPr>
          <w:rFonts w:ascii="Times New Roman" w:hAnsi="Times New Roman" w:eastAsia="宋体" w:cs="Times New Roman"/>
        </w:rPr>
        <w:instrText xml:space="preserve"> PAGEREF _Toc19977 \h </w:instrText>
      </w:r>
      <w:r>
        <w:rPr>
          <w:rFonts w:ascii="Times New Roman" w:hAnsi="Times New Roman" w:eastAsia="宋体" w:cs="Times New Roman"/>
        </w:rPr>
        <w:fldChar w:fldCharType="separate"/>
      </w:r>
      <w:r>
        <w:rPr>
          <w:rFonts w:ascii="Times New Roman" w:hAnsi="Times New Roman" w:eastAsia="宋体" w:cs="Times New Roman"/>
        </w:rPr>
        <w:t>47</w:t>
      </w:r>
      <w:r>
        <w:rPr>
          <w:rFonts w:ascii="Times New Roman" w:hAnsi="Times New Roman" w:eastAsia="宋体" w:cs="Times New Roman"/>
        </w:rPr>
        <w:fldChar w:fldCharType="end"/>
      </w:r>
      <w:r>
        <w:rPr>
          <w:rFonts w:ascii="Times New Roman" w:hAnsi="Times New Roman" w:eastAsia="宋体" w:cs="Times New Roman"/>
          <w:color w:val="auto"/>
          <w:szCs w:val="24"/>
          <w:lang w:val="zh-CN"/>
        </w:rPr>
        <w:fldChar w:fldCharType="end"/>
      </w:r>
    </w:p>
    <w:p>
      <w:pPr>
        <w:pStyle w:val="30"/>
        <w:tabs>
          <w:tab w:val="right" w:leader="dot" w:pos="9185"/>
        </w:tabs>
        <w:rPr>
          <w:rFonts w:ascii="Times New Roman" w:hAnsi="Times New Roman" w:eastAsia="宋体" w:cs="Times New Roman"/>
        </w:rPr>
      </w:pPr>
      <w:r>
        <w:rPr>
          <w:rFonts w:ascii="Times New Roman" w:hAnsi="Times New Roman" w:eastAsia="宋体" w:cs="Times New Roman"/>
          <w:color w:val="auto"/>
          <w:szCs w:val="24"/>
          <w:lang w:val="zh-CN"/>
        </w:rPr>
        <w:fldChar w:fldCharType="begin"/>
      </w:r>
      <w:r>
        <w:rPr>
          <w:rFonts w:ascii="Times New Roman" w:hAnsi="Times New Roman" w:eastAsia="宋体" w:cs="Times New Roman"/>
          <w:szCs w:val="24"/>
          <w:lang w:val="zh-CN"/>
        </w:rPr>
        <w:instrText xml:space="preserve"> HYPERLINK \l _Toc6349 </w:instrText>
      </w:r>
      <w:r>
        <w:rPr>
          <w:rFonts w:ascii="Times New Roman" w:hAnsi="Times New Roman" w:eastAsia="宋体" w:cs="Times New Roman"/>
          <w:szCs w:val="24"/>
          <w:lang w:val="zh-CN"/>
        </w:rPr>
        <w:fldChar w:fldCharType="separate"/>
      </w:r>
      <w:r>
        <w:rPr>
          <w:rFonts w:hint="default" w:ascii="Times New Roman" w:hAnsi="Times New Roman" w:eastAsia="宋体" w:cs="Times New Roman"/>
          <w:spacing w:val="0"/>
          <w:w w:val="100"/>
          <w:position w:val="0"/>
          <w:szCs w:val="32"/>
        </w:rPr>
        <w:t xml:space="preserve">8 </w:t>
      </w:r>
      <w:r>
        <w:rPr>
          <w:rFonts w:hint="eastAsia" w:ascii="Times New Roman" w:hAnsi="Times New Roman" w:eastAsia="宋体" w:cs="Times New Roman"/>
        </w:rPr>
        <w:t>安全现状评价结论</w:t>
      </w:r>
      <w:r>
        <w:rPr>
          <w:rFonts w:ascii="Times New Roman" w:hAnsi="Times New Roman" w:eastAsia="宋体" w:cs="Times New Roman"/>
        </w:rPr>
        <w:tab/>
      </w:r>
      <w:r>
        <w:rPr>
          <w:rFonts w:ascii="Times New Roman" w:hAnsi="Times New Roman" w:eastAsia="宋体" w:cs="Times New Roman"/>
        </w:rPr>
        <w:fldChar w:fldCharType="begin"/>
      </w:r>
      <w:r>
        <w:rPr>
          <w:rFonts w:ascii="Times New Roman" w:hAnsi="Times New Roman" w:eastAsia="宋体" w:cs="Times New Roman"/>
        </w:rPr>
        <w:instrText xml:space="preserve"> PAGEREF _Toc6349 \h </w:instrText>
      </w:r>
      <w:r>
        <w:rPr>
          <w:rFonts w:ascii="Times New Roman" w:hAnsi="Times New Roman" w:eastAsia="宋体" w:cs="Times New Roman"/>
        </w:rPr>
        <w:fldChar w:fldCharType="separate"/>
      </w:r>
      <w:r>
        <w:rPr>
          <w:rFonts w:ascii="Times New Roman" w:hAnsi="Times New Roman" w:eastAsia="宋体" w:cs="Times New Roman"/>
        </w:rPr>
        <w:t>48</w:t>
      </w:r>
      <w:r>
        <w:rPr>
          <w:rFonts w:ascii="Times New Roman" w:hAnsi="Times New Roman" w:eastAsia="宋体" w:cs="Times New Roman"/>
        </w:rPr>
        <w:fldChar w:fldCharType="end"/>
      </w:r>
      <w:r>
        <w:rPr>
          <w:rFonts w:ascii="Times New Roman" w:hAnsi="Times New Roman" w:eastAsia="宋体" w:cs="Times New Roman"/>
          <w:color w:val="auto"/>
          <w:szCs w:val="24"/>
          <w:lang w:val="zh-CN"/>
        </w:rPr>
        <w:fldChar w:fldCharType="end"/>
      </w:r>
    </w:p>
    <w:p>
      <w:pPr>
        <w:pStyle w:val="30"/>
        <w:tabs>
          <w:tab w:val="right" w:leader="dot" w:pos="9185"/>
        </w:tabs>
        <w:rPr>
          <w:rFonts w:ascii="Times New Roman" w:hAnsi="Times New Roman" w:eastAsia="宋体" w:cs="Times New Roman"/>
        </w:rPr>
      </w:pPr>
    </w:p>
    <w:p>
      <w:pPr>
        <w:keepNext w:val="0"/>
        <w:keepLines w:val="0"/>
        <w:pageBreakBefore w:val="0"/>
        <w:widowControl w:val="0"/>
        <w:kinsoku/>
        <w:wordWrap/>
        <w:overflowPunct/>
        <w:topLinePunct w:val="0"/>
        <w:autoSpaceDE/>
        <w:autoSpaceDN/>
        <w:bidi w:val="0"/>
        <w:adjustRightInd w:val="0"/>
        <w:snapToGrid w:val="0"/>
        <w:spacing w:line="400" w:lineRule="exact"/>
        <w:ind w:left="0" w:firstLine="0" w:firstLineChars="0"/>
        <w:textAlignment w:val="auto"/>
        <w:rPr>
          <w:rFonts w:hint="default" w:ascii="Times New Roman" w:hAnsi="Times New Roman" w:eastAsia="宋体" w:cs="Times New Roman"/>
          <w:color w:val="auto"/>
          <w:szCs w:val="24"/>
          <w:lang w:val="es-MX" w:eastAsia="zh-CN"/>
        </w:rPr>
        <w:sectPr>
          <w:headerReference r:id="rId11" w:type="default"/>
          <w:footerReference r:id="rId12" w:type="default"/>
          <w:pgSz w:w="11906" w:h="16838"/>
          <w:pgMar w:top="1417" w:right="1134" w:bottom="1134" w:left="1587" w:header="850" w:footer="850" w:gutter="0"/>
          <w:pgBorders>
            <w:top w:val="none" w:sz="0" w:space="0"/>
            <w:left w:val="none" w:sz="0" w:space="0"/>
            <w:bottom w:val="none" w:sz="0" w:space="0"/>
            <w:right w:val="none" w:sz="0" w:space="0"/>
          </w:pgBorders>
          <w:pgNumType w:fmt="decimal"/>
          <w:cols w:space="0" w:num="1"/>
          <w:rtlGutter w:val="0"/>
          <w:docGrid w:type="linesAndChars" w:linePitch="340" w:charSpace="-1024"/>
        </w:sectPr>
      </w:pPr>
      <w:r>
        <w:rPr>
          <w:rFonts w:ascii="Times New Roman" w:hAnsi="Times New Roman" w:eastAsia="宋体" w:cs="Times New Roman"/>
          <w:color w:val="auto"/>
          <w:szCs w:val="24"/>
          <w:lang w:val="zh-CN"/>
        </w:rPr>
        <w:fldChar w:fldCharType="end"/>
      </w:r>
    </w:p>
    <w:p>
      <w:pPr>
        <w:pStyle w:val="3"/>
        <w:bidi w:val="0"/>
        <w:rPr>
          <w:color w:val="auto"/>
        </w:rPr>
      </w:pPr>
      <w:bookmarkStart w:id="15" w:name="_Toc13207"/>
      <w:r>
        <w:rPr>
          <w:rFonts w:hint="eastAsia"/>
          <w:color w:val="auto"/>
        </w:rPr>
        <w:t xml:space="preserve">概 </w:t>
      </w:r>
      <w:r>
        <w:rPr>
          <w:color w:val="auto"/>
        </w:rPr>
        <w:t xml:space="preserve">   </w:t>
      </w:r>
      <w:r>
        <w:rPr>
          <w:rFonts w:hint="eastAsia"/>
          <w:color w:val="auto"/>
        </w:rPr>
        <w:t>述</w:t>
      </w:r>
      <w:bookmarkEnd w:id="15"/>
    </w:p>
    <w:p>
      <w:pPr>
        <w:pStyle w:val="4"/>
        <w:keepNext w:val="0"/>
        <w:keepLines w:val="0"/>
        <w:pageBreakBefore w:val="0"/>
        <w:widowControl w:val="0"/>
        <w:kinsoku/>
        <w:wordWrap/>
        <w:overflowPunct/>
        <w:topLinePunct w:val="0"/>
        <w:autoSpaceDE/>
        <w:autoSpaceDN/>
        <w:bidi w:val="0"/>
        <w:adjustRightInd w:val="0"/>
        <w:snapToGrid w:val="0"/>
        <w:spacing w:before="171" w:beforeLines="50" w:after="171" w:afterLines="50"/>
        <w:textAlignment w:val="auto"/>
        <w:rPr>
          <w:rFonts w:hint="eastAsia" w:ascii="黑体" w:hAnsi="黑体" w:eastAsia="黑体" w:cs="黑体"/>
          <w:color w:val="auto"/>
        </w:rPr>
      </w:pPr>
      <w:bookmarkStart w:id="16" w:name="_Toc7061"/>
      <w:bookmarkStart w:id="17" w:name="_Toc46127842"/>
      <w:r>
        <w:rPr>
          <w:rFonts w:hint="eastAsia" w:ascii="黑体" w:hAnsi="黑体" w:eastAsia="黑体" w:cs="黑体"/>
          <w:color w:val="auto"/>
        </w:rPr>
        <w:t>评价目的</w:t>
      </w:r>
      <w:bookmarkEnd w:id="16"/>
    </w:p>
    <w:p>
      <w:pPr>
        <w:keepNext w:val="0"/>
        <w:keepLines w:val="0"/>
        <w:pageBreakBefore w:val="0"/>
        <w:widowControl w:val="0"/>
        <w:numPr>
          <w:ilvl w:val="0"/>
          <w:numId w:val="6"/>
        </w:numPr>
        <w:kinsoku/>
        <w:wordWrap/>
        <w:overflowPunct/>
        <w:topLinePunct w:val="0"/>
        <w:autoSpaceDE/>
        <w:autoSpaceDN/>
        <w:bidi w:val="0"/>
        <w:adjustRightInd w:val="0"/>
        <w:snapToGrid w:val="0"/>
        <w:ind w:firstLine="460"/>
        <w:textAlignment w:val="auto"/>
        <w:rPr>
          <w:rFonts w:ascii="Times New Roman" w:hAnsi="Times New Roman" w:eastAsia="宋体" w:cs="Times New Roman"/>
          <w:color w:val="auto"/>
          <w:kern w:val="0"/>
          <w:sz w:val="24"/>
          <w:szCs w:val="24"/>
        </w:rPr>
      </w:pPr>
      <w:r>
        <w:rPr>
          <w:rFonts w:ascii="Times New Roman" w:hAnsi="Times New Roman" w:eastAsia="宋体" w:cs="Times New Roman"/>
          <w:color w:val="auto"/>
          <w:kern w:val="0"/>
          <w:sz w:val="24"/>
          <w:szCs w:val="24"/>
        </w:rPr>
        <w:t>按照《安全生产许可证条例》（国务院令[2004]第397号，2014修订版）、《非煤矿矿山企业安全生产许可证实施办法》（国家安全生产监督管理总局令[2009]第20号，</w:t>
      </w:r>
      <w:r>
        <w:rPr>
          <w:rFonts w:hint="default" w:ascii="Times New Roman" w:hAnsi="Times New Roman" w:eastAsia="宋体" w:cs="Times New Roman"/>
          <w:color w:val="auto"/>
          <w:kern w:val="0"/>
          <w:sz w:val="24"/>
          <w:szCs w:val="24"/>
          <w:lang w:eastAsia="zh-CN"/>
        </w:rPr>
        <w:t>第</w:t>
      </w:r>
      <w:r>
        <w:rPr>
          <w:rFonts w:hint="default" w:ascii="Times New Roman" w:hAnsi="Times New Roman" w:eastAsia="宋体" w:cs="Times New Roman"/>
          <w:color w:val="auto"/>
          <w:kern w:val="0"/>
          <w:sz w:val="24"/>
          <w:szCs w:val="24"/>
          <w:lang w:val="en-US" w:eastAsia="zh-CN"/>
        </w:rPr>
        <w:t>78号</w:t>
      </w:r>
      <w:r>
        <w:rPr>
          <w:rFonts w:hint="eastAsia" w:ascii="Times New Roman" w:hAnsi="Times New Roman" w:eastAsia="宋体" w:cs="Times New Roman"/>
          <w:color w:val="auto"/>
          <w:kern w:val="0"/>
          <w:sz w:val="24"/>
          <w:szCs w:val="24"/>
          <w:lang w:val="en-US" w:eastAsia="zh-CN"/>
        </w:rPr>
        <w:t>修订</w:t>
      </w:r>
      <w:r>
        <w:rPr>
          <w:rFonts w:ascii="Times New Roman" w:hAnsi="Times New Roman" w:eastAsia="宋体" w:cs="Times New Roman"/>
          <w:color w:val="auto"/>
          <w:kern w:val="0"/>
          <w:sz w:val="24"/>
          <w:szCs w:val="24"/>
        </w:rPr>
        <w:t>）的规定，陆上石油天然气企业必须进行安全现状评价，通过评价做出客观的评价结论，明确被评价单位是否具备陆上石油天然气企业的各项安全生产条件，为应急管理部门实施监督管理提供依据。</w:t>
      </w:r>
    </w:p>
    <w:p>
      <w:pPr>
        <w:keepNext w:val="0"/>
        <w:keepLines w:val="0"/>
        <w:pageBreakBefore w:val="0"/>
        <w:widowControl w:val="0"/>
        <w:numPr>
          <w:ilvl w:val="0"/>
          <w:numId w:val="6"/>
        </w:numPr>
        <w:kinsoku/>
        <w:wordWrap/>
        <w:overflowPunct/>
        <w:topLinePunct w:val="0"/>
        <w:autoSpaceDE/>
        <w:autoSpaceDN/>
        <w:bidi w:val="0"/>
        <w:adjustRightInd w:val="0"/>
        <w:snapToGrid w:val="0"/>
        <w:ind w:left="0" w:leftChars="0" w:firstLine="472" w:firstLineChars="200"/>
        <w:textAlignment w:val="auto"/>
        <w:rPr>
          <w:rFonts w:hint="default" w:ascii="Times New Roman" w:hAnsi="Times New Roman" w:eastAsia="宋体" w:cs="Times New Roman"/>
          <w:color w:val="auto"/>
          <w:kern w:val="0"/>
          <w:sz w:val="24"/>
          <w:szCs w:val="24"/>
          <w:lang w:val="es-MX" w:eastAsia="zh-CN" w:bidi="ar-SA"/>
        </w:rPr>
      </w:pPr>
      <w:r>
        <w:rPr>
          <w:rFonts w:ascii="Times New Roman" w:hAnsi="Times New Roman" w:eastAsia="宋体" w:cs="Times New Roman"/>
          <w:color w:val="auto"/>
          <w:kern w:val="0"/>
          <w:sz w:val="24"/>
          <w:szCs w:val="24"/>
        </w:rPr>
        <w:t>通过对</w:t>
      </w:r>
      <w:r>
        <w:rPr>
          <w:rFonts w:hint="eastAsia" w:ascii="Times New Roman" w:hAnsi="Times New Roman" w:eastAsia="宋体" w:cs="Times New Roman"/>
          <w:color w:val="auto"/>
          <w:kern w:val="0"/>
          <w:sz w:val="24"/>
          <w:szCs w:val="24"/>
          <w:lang w:eastAsia="zh-CN"/>
        </w:rPr>
        <w:t>山东创格石油科技有限公司测井（油水井监测）</w:t>
      </w:r>
      <w:r>
        <w:rPr>
          <w:rFonts w:ascii="Times New Roman" w:hAnsi="Times New Roman" w:eastAsia="宋体" w:cs="Times New Roman"/>
          <w:color w:val="auto"/>
          <w:kern w:val="0"/>
          <w:sz w:val="24"/>
          <w:szCs w:val="24"/>
        </w:rPr>
        <w:t>现有的生产设施、设备的实际运行状况及管理状况的调查、分析，识别作业过程中存在的主要危险、有害因素，对企业在现场作业、安全管理方面与标准和法规的符合性进行评价，对不符合国家标准的作法提出整改建议并补充相应的安全对策措施。</w:t>
      </w:r>
    </w:p>
    <w:p>
      <w:pPr>
        <w:pStyle w:val="4"/>
        <w:keepNext w:val="0"/>
        <w:keepLines w:val="0"/>
        <w:pageBreakBefore w:val="0"/>
        <w:widowControl w:val="0"/>
        <w:kinsoku/>
        <w:wordWrap/>
        <w:overflowPunct/>
        <w:topLinePunct w:val="0"/>
        <w:autoSpaceDE/>
        <w:autoSpaceDN/>
        <w:bidi w:val="0"/>
        <w:adjustRightInd w:val="0"/>
        <w:snapToGrid w:val="0"/>
        <w:spacing w:before="171" w:beforeLines="50" w:after="171" w:afterLines="50"/>
        <w:textAlignment w:val="auto"/>
        <w:rPr>
          <w:rFonts w:hint="eastAsia" w:ascii="黑体" w:hAnsi="黑体" w:eastAsia="黑体" w:cs="黑体"/>
          <w:color w:val="auto"/>
        </w:rPr>
      </w:pPr>
      <w:bookmarkStart w:id="18" w:name="_Toc9633"/>
      <w:r>
        <w:rPr>
          <w:rFonts w:hint="eastAsia" w:ascii="黑体" w:hAnsi="黑体" w:eastAsia="黑体" w:cs="黑体"/>
          <w:color w:val="auto"/>
        </w:rPr>
        <w:t>评价范围</w:t>
      </w:r>
      <w:bookmarkEnd w:id="18"/>
    </w:p>
    <w:p>
      <w:pPr>
        <w:keepNext w:val="0"/>
        <w:keepLines w:val="0"/>
        <w:pageBreakBefore w:val="0"/>
        <w:widowControl w:val="0"/>
        <w:kinsoku/>
        <w:wordWrap/>
        <w:overflowPunct/>
        <w:topLinePunct w:val="0"/>
        <w:autoSpaceDE/>
        <w:autoSpaceDN/>
        <w:bidi w:val="0"/>
        <w:adjustRightInd w:val="0"/>
        <w:snapToGrid w:val="0"/>
        <w:ind w:firstLine="460"/>
        <w:textAlignment w:val="auto"/>
        <w:rPr>
          <w:rFonts w:hint="default" w:ascii="Times New Roman" w:hAnsi="Times New Roman" w:eastAsia="宋体" w:cs="Times New Roman"/>
          <w:color w:val="auto"/>
          <w:szCs w:val="24"/>
          <w:lang w:eastAsia="zh-CN"/>
        </w:rPr>
      </w:pPr>
      <w:r>
        <w:rPr>
          <w:rFonts w:hint="eastAsia" w:ascii="Times New Roman" w:hAnsi="Times New Roman" w:eastAsia="宋体" w:cs="Times New Roman"/>
          <w:color w:val="auto"/>
          <w:szCs w:val="24"/>
          <w:lang w:val="en-US" w:eastAsia="zh-CN"/>
        </w:rPr>
        <w:t>根据企业石油天然气服务业务情况，并与企业协商确定，</w:t>
      </w:r>
      <w:r>
        <w:rPr>
          <w:rFonts w:hint="eastAsia" w:ascii="Times New Roman" w:hAnsi="Times New Roman" w:eastAsia="宋体" w:cs="Times New Roman"/>
          <w:color w:val="auto"/>
          <w:szCs w:val="24"/>
          <w:lang w:eastAsia="zh-CN"/>
        </w:rPr>
        <w:t>本次评价范围</w:t>
      </w:r>
      <w:r>
        <w:rPr>
          <w:rFonts w:hint="eastAsia" w:ascii="Times New Roman" w:hAnsi="Times New Roman" w:eastAsia="宋体" w:cs="Times New Roman"/>
          <w:color w:val="auto"/>
          <w:szCs w:val="24"/>
          <w:lang w:val="en-US" w:eastAsia="zh-CN"/>
        </w:rPr>
        <w:t>为</w:t>
      </w:r>
      <w:r>
        <w:rPr>
          <w:rFonts w:hint="default" w:ascii="Times New Roman" w:hAnsi="Times New Roman" w:eastAsia="宋体" w:cs="Times New Roman"/>
          <w:color w:val="auto"/>
          <w:szCs w:val="24"/>
          <w:lang w:val="es-MX" w:eastAsia="zh-CN"/>
        </w:rPr>
        <w:t>山东创格石油科技有限公司</w:t>
      </w:r>
      <w:r>
        <w:rPr>
          <w:rFonts w:hint="eastAsia" w:ascii="Times New Roman" w:hAnsi="Times New Roman" w:eastAsia="宋体" w:cs="Times New Roman"/>
          <w:color w:val="auto"/>
          <w:szCs w:val="24"/>
          <w:lang w:val="en-US" w:eastAsia="zh-CN"/>
        </w:rPr>
        <w:t>测井</w:t>
      </w:r>
      <w:r>
        <w:rPr>
          <w:rFonts w:hint="eastAsia" w:ascii="Times New Roman" w:hAnsi="Times New Roman" w:eastAsia="宋体" w:cs="Times New Roman"/>
          <w:color w:val="auto"/>
          <w:szCs w:val="24"/>
          <w:lang w:eastAsia="zh-CN"/>
        </w:rPr>
        <w:t>（油水井监测）项目有关的设施、设备的实际运行状况以及安全管理状况，通过对危险有害因素和企业现有的安全技术设施的分析，确定公司是否具备从事</w:t>
      </w:r>
      <w:r>
        <w:rPr>
          <w:rFonts w:hint="eastAsia" w:ascii="Times New Roman" w:hAnsi="Times New Roman" w:eastAsia="宋体" w:cs="Times New Roman"/>
          <w:color w:val="auto"/>
          <w:szCs w:val="24"/>
          <w:lang w:val="en-US" w:eastAsia="zh-CN"/>
        </w:rPr>
        <w:t>测井</w:t>
      </w:r>
      <w:r>
        <w:rPr>
          <w:rFonts w:hint="eastAsia" w:ascii="Times New Roman" w:hAnsi="Times New Roman" w:eastAsia="宋体" w:cs="Times New Roman"/>
          <w:color w:val="auto"/>
          <w:szCs w:val="24"/>
          <w:lang w:eastAsia="zh-CN"/>
        </w:rPr>
        <w:t>（油水井监测）项目的各项安全生产条件。</w:t>
      </w:r>
      <w:r>
        <w:rPr>
          <w:rFonts w:hint="default" w:ascii="Times New Roman" w:hAnsi="Times New Roman" w:eastAsia="宋体" w:cs="Times New Roman"/>
          <w:color w:val="auto"/>
          <w:szCs w:val="24"/>
          <w:lang w:val="en-US" w:eastAsia="zh-CN"/>
        </w:rPr>
        <w:t>具体评价范围如表1</w:t>
      </w:r>
      <w:r>
        <w:rPr>
          <w:rFonts w:hint="eastAsia" w:ascii="Times New Roman" w:hAnsi="Times New Roman" w:cs="Times New Roman"/>
          <w:color w:val="auto"/>
          <w:szCs w:val="24"/>
          <w:lang w:val="en-US" w:eastAsia="zh-CN"/>
        </w:rPr>
        <w:t>.2</w:t>
      </w:r>
      <w:r>
        <w:rPr>
          <w:rFonts w:hint="default" w:ascii="Times New Roman" w:hAnsi="Times New Roman" w:eastAsia="宋体" w:cs="Times New Roman"/>
          <w:color w:val="auto"/>
          <w:szCs w:val="24"/>
          <w:lang w:val="en-US" w:eastAsia="zh-CN"/>
        </w:rPr>
        <w:t>-1所示：</w:t>
      </w:r>
    </w:p>
    <w:p>
      <w:pPr>
        <w:pStyle w:val="59"/>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bCs/>
          <w:color w:val="auto"/>
          <w:sz w:val="24"/>
          <w:szCs w:val="24"/>
          <w:lang w:eastAsia="zh-CN"/>
        </w:rPr>
      </w:pPr>
      <w:r>
        <w:rPr>
          <w:rFonts w:hint="default" w:ascii="Times New Roman" w:hAnsi="Times New Roman" w:eastAsia="宋体" w:cs="Times New Roman"/>
          <w:b/>
          <w:bCs/>
          <w:color w:val="auto"/>
          <w:sz w:val="21"/>
          <w:szCs w:val="21"/>
        </w:rPr>
        <w:t>表</w:t>
      </w:r>
      <w:r>
        <w:rPr>
          <w:rFonts w:hint="default" w:ascii="Times New Roman" w:hAnsi="Times New Roman" w:eastAsia="宋体" w:cs="Times New Roman"/>
          <w:b/>
          <w:bCs/>
          <w:color w:val="auto"/>
          <w:sz w:val="21"/>
          <w:szCs w:val="21"/>
          <w:lang w:val="en-US" w:eastAsia="zh-CN"/>
        </w:rPr>
        <w:t>1</w:t>
      </w:r>
      <w:r>
        <w:rPr>
          <w:rFonts w:hint="eastAsia" w:ascii="Times New Roman" w:hAnsi="Times New Roman" w:cs="Times New Roman"/>
          <w:b/>
          <w:bCs/>
          <w:color w:val="auto"/>
          <w:sz w:val="21"/>
          <w:szCs w:val="21"/>
          <w:lang w:val="en-US" w:eastAsia="zh-CN"/>
        </w:rPr>
        <w:t>.2</w:t>
      </w:r>
      <w:r>
        <w:rPr>
          <w:rFonts w:hint="default" w:ascii="Times New Roman" w:hAnsi="Times New Roman" w:eastAsia="宋体" w:cs="Times New Roman"/>
          <w:b/>
          <w:bCs/>
          <w:color w:val="auto"/>
          <w:sz w:val="21"/>
          <w:szCs w:val="21"/>
        </w:rPr>
        <w:t>-1</w:t>
      </w:r>
      <w:r>
        <w:rPr>
          <w:rFonts w:hint="eastAsia" w:ascii="Times New Roman" w:hAnsi="Times New Roman" w:eastAsia="宋体" w:cs="Times New Roman"/>
          <w:b/>
          <w:bCs/>
          <w:color w:val="auto"/>
          <w:sz w:val="21"/>
          <w:szCs w:val="21"/>
          <w:lang w:val="en-US" w:eastAsia="zh-CN"/>
        </w:rPr>
        <w:t xml:space="preserve">  </w:t>
      </w:r>
      <w:r>
        <w:rPr>
          <w:rFonts w:hint="default" w:ascii="Times New Roman" w:hAnsi="Times New Roman" w:eastAsia="宋体" w:cs="Times New Roman"/>
          <w:b/>
          <w:bCs/>
          <w:color w:val="auto"/>
          <w:sz w:val="21"/>
          <w:szCs w:val="21"/>
          <w:lang w:val="en-US" w:eastAsia="zh-CN"/>
        </w:rPr>
        <w:t>评价范围</w:t>
      </w:r>
      <w:r>
        <w:rPr>
          <w:rFonts w:hint="default" w:ascii="Times New Roman" w:hAnsi="Times New Roman" w:eastAsia="宋体" w:cs="Times New Roman"/>
          <w:b/>
          <w:bCs/>
          <w:color w:val="auto"/>
          <w:sz w:val="21"/>
          <w:szCs w:val="21"/>
        </w:rPr>
        <w:t>一览表</w:t>
      </w:r>
    </w:p>
    <w:p>
      <w:pPr>
        <w:pStyle w:val="2"/>
        <w:keepNext w:val="0"/>
        <w:keepLines w:val="0"/>
        <w:pageBreakBefore w:val="0"/>
        <w:widowControl w:val="0"/>
        <w:kinsoku/>
        <w:wordWrap/>
        <w:overflowPunct/>
        <w:topLinePunct w:val="0"/>
        <w:autoSpaceDE/>
        <w:autoSpaceDN/>
        <w:bidi w:val="0"/>
        <w:adjustRightInd w:val="0"/>
        <w:snapToGrid w:val="0"/>
        <w:spacing w:line="360" w:lineRule="auto"/>
        <w:ind w:firstLine="560"/>
        <w:textAlignment w:val="auto"/>
        <w:rPr>
          <w:rFonts w:hint="eastAsia" w:ascii="Times New Roman" w:hAnsi="Times New Roman" w:eastAsia="宋体" w:cs="Times New Roman"/>
          <w:color w:val="auto"/>
          <w:sz w:val="24"/>
          <w:szCs w:val="24"/>
          <w:lang w:val="en-US" w:eastAsia="zh-CN"/>
        </w:rPr>
      </w:pPr>
      <w:r>
        <w:rPr>
          <w:rFonts w:hint="eastAsia" w:cs="Times New Roman"/>
          <w:color w:val="auto"/>
          <w:sz w:val="24"/>
          <w:szCs w:val="24"/>
          <w:lang w:val="en-US" w:eastAsia="zh-CN"/>
        </w:rPr>
        <w:t>涉及企业机密，不予公开</w:t>
      </w:r>
    </w:p>
    <w:p>
      <w:pPr>
        <w:pStyle w:val="2"/>
        <w:keepNext w:val="0"/>
        <w:keepLines w:val="0"/>
        <w:pageBreakBefore w:val="0"/>
        <w:widowControl w:val="0"/>
        <w:kinsoku/>
        <w:wordWrap/>
        <w:overflowPunct/>
        <w:topLinePunct w:val="0"/>
        <w:autoSpaceDE/>
        <w:autoSpaceDN/>
        <w:bidi w:val="0"/>
        <w:adjustRightInd w:val="0"/>
        <w:snapToGrid w:val="0"/>
        <w:spacing w:line="360" w:lineRule="auto"/>
        <w:ind w:firstLine="560"/>
        <w:textAlignment w:val="auto"/>
        <w:rPr>
          <w:rFonts w:hint="eastAsia"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凡涉及该公司的环保问题、污水处理、职业卫生评价、办公生活设施、厂外运输、物料输送以及其他厂区、其他项目等，则应执行国家有关规定和相关标准，不在本评价范围。</w:t>
      </w:r>
      <w:r>
        <w:rPr>
          <w:rFonts w:hint="eastAsia" w:cs="Times New Roman"/>
          <w:color w:val="auto"/>
          <w:sz w:val="24"/>
          <w:szCs w:val="24"/>
          <w:lang w:val="en-US" w:eastAsia="zh-CN"/>
        </w:rPr>
        <w:t>本项目</w:t>
      </w:r>
      <w:r>
        <w:rPr>
          <w:rFonts w:hint="eastAsia" w:ascii="Times New Roman" w:hAnsi="Times New Roman" w:eastAsia="宋体" w:cs="Times New Roman"/>
          <w:color w:val="auto"/>
          <w:sz w:val="24"/>
          <w:szCs w:val="24"/>
          <w:lang w:val="en-US" w:eastAsia="zh-CN"/>
        </w:rPr>
        <w:t>测井作业过程不涉及</w:t>
      </w:r>
      <w:r>
        <w:rPr>
          <w:rFonts w:hint="eastAsia" w:cs="Times New Roman"/>
          <w:color w:val="auto"/>
          <w:sz w:val="24"/>
          <w:szCs w:val="24"/>
          <w:lang w:val="en-US" w:eastAsia="zh-CN"/>
        </w:rPr>
        <w:t>放射性物质，不涉及辐射</w:t>
      </w:r>
      <w:r>
        <w:rPr>
          <w:rFonts w:hint="eastAsia" w:ascii="Times New Roman" w:hAnsi="Times New Roman" w:eastAsia="宋体" w:cs="Times New Roman"/>
          <w:color w:val="auto"/>
          <w:sz w:val="24"/>
          <w:szCs w:val="24"/>
          <w:lang w:val="en-US" w:eastAsia="zh-CN"/>
        </w:rPr>
        <w:t>安全许可</w:t>
      </w:r>
      <w:r>
        <w:rPr>
          <w:rFonts w:hint="eastAsia" w:cs="Times New Roman"/>
          <w:color w:val="auto"/>
          <w:sz w:val="24"/>
          <w:szCs w:val="24"/>
          <w:lang w:val="en-US" w:eastAsia="zh-CN"/>
        </w:rPr>
        <w:t>。</w:t>
      </w:r>
    </w:p>
    <w:p>
      <w:pPr>
        <w:pStyle w:val="2"/>
        <w:keepNext w:val="0"/>
        <w:keepLines w:val="0"/>
        <w:pageBreakBefore w:val="0"/>
        <w:widowControl w:val="0"/>
        <w:kinsoku/>
        <w:wordWrap/>
        <w:overflowPunct/>
        <w:topLinePunct w:val="0"/>
        <w:autoSpaceDE/>
        <w:autoSpaceDN/>
        <w:bidi w:val="0"/>
        <w:adjustRightInd w:val="0"/>
        <w:snapToGrid w:val="0"/>
        <w:spacing w:line="360" w:lineRule="auto"/>
        <w:ind w:firstLine="560"/>
        <w:textAlignment w:val="auto"/>
        <w:rPr>
          <w:rFonts w:hint="default"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根据《非煤矿矿山企业安全生产许可证实施办法》（国家安全生产监督管理总局令[2009]第20号，2015修订版）、《东营市应急管理局关于进一步规范非煤矿矿山《安全生产许可证》颁发管理有关问题的函》（东应急函字[2021]50号），企业安全生产许可证申请范围为：测井（</w:t>
      </w:r>
      <w:r>
        <w:rPr>
          <w:rFonts w:hint="eastAsia" w:ascii="Times New Roman" w:hAnsi="Times New Roman" w:eastAsia="宋体" w:cs="Times New Roman"/>
          <w:color w:val="auto"/>
          <w:sz w:val="24"/>
          <w:szCs w:val="24"/>
          <w:lang w:eastAsia="zh-CN"/>
        </w:rPr>
        <w:t>油水井监测</w:t>
      </w:r>
      <w:r>
        <w:rPr>
          <w:rFonts w:hint="eastAsia" w:ascii="Times New Roman" w:hAnsi="Times New Roman" w:eastAsia="宋体" w:cs="Times New Roman"/>
          <w:color w:val="auto"/>
          <w:sz w:val="24"/>
          <w:szCs w:val="24"/>
          <w:lang w:val="en-US" w:eastAsia="zh-CN"/>
        </w:rPr>
        <w:t>）</w:t>
      </w:r>
      <w:r>
        <w:rPr>
          <w:rFonts w:hint="eastAsia" w:ascii="Times New Roman" w:hAnsi="Times New Roman" w:eastAsia="宋体" w:cs="Times New Roman"/>
          <w:color w:val="auto"/>
          <w:sz w:val="24"/>
          <w:szCs w:val="24"/>
          <w:lang w:eastAsia="zh-CN"/>
        </w:rPr>
        <w:t>项目</w:t>
      </w:r>
      <w:r>
        <w:rPr>
          <w:rFonts w:hint="eastAsia" w:ascii="Times New Roman" w:hAnsi="Times New Roman" w:eastAsia="宋体" w:cs="Times New Roman"/>
          <w:color w:val="auto"/>
          <w:sz w:val="24"/>
          <w:szCs w:val="24"/>
          <w:lang w:val="en-US" w:eastAsia="zh-CN"/>
        </w:rPr>
        <w:t>，本次安全评价范围与企业安全生产许可证申请范围一致。</w:t>
      </w:r>
    </w:p>
    <w:p>
      <w:pPr>
        <w:pStyle w:val="4"/>
        <w:keepNext w:val="0"/>
        <w:keepLines w:val="0"/>
        <w:pageBreakBefore w:val="0"/>
        <w:widowControl w:val="0"/>
        <w:kinsoku/>
        <w:wordWrap/>
        <w:overflowPunct/>
        <w:topLinePunct w:val="0"/>
        <w:autoSpaceDE/>
        <w:autoSpaceDN/>
        <w:bidi w:val="0"/>
        <w:adjustRightInd w:val="0"/>
        <w:snapToGrid w:val="0"/>
        <w:spacing w:before="171" w:beforeLines="50" w:after="171" w:afterLines="50"/>
        <w:textAlignment w:val="auto"/>
        <w:rPr>
          <w:rFonts w:hint="eastAsia" w:ascii="黑体" w:hAnsi="黑体" w:eastAsia="黑体" w:cs="黑体"/>
          <w:color w:val="auto"/>
        </w:rPr>
      </w:pPr>
      <w:r>
        <w:rPr>
          <w:rFonts w:hint="eastAsia" w:ascii="黑体" w:hAnsi="黑体" w:eastAsia="黑体" w:cs="黑体"/>
          <w:color w:val="auto"/>
          <w:lang w:eastAsia="zh-CN"/>
        </w:rPr>
        <w:tab/>
      </w:r>
      <w:bookmarkStart w:id="19" w:name="_Toc14873"/>
      <w:r>
        <w:rPr>
          <w:rFonts w:hint="eastAsia" w:ascii="黑体" w:hAnsi="黑体" w:eastAsia="黑体" w:cs="黑体"/>
          <w:color w:val="auto"/>
        </w:rPr>
        <w:t>评价依据</w:t>
      </w:r>
      <w:bookmarkEnd w:id="19"/>
    </w:p>
    <w:bookmarkEnd w:id="17"/>
    <w:p>
      <w:pPr>
        <w:pStyle w:val="5"/>
        <w:keepNext w:val="0"/>
        <w:keepLines w:val="0"/>
        <w:pageBreakBefore w:val="0"/>
        <w:widowControl w:val="0"/>
        <w:kinsoku/>
        <w:wordWrap/>
        <w:overflowPunct/>
        <w:topLinePunct w:val="0"/>
        <w:autoSpaceDE/>
        <w:autoSpaceDN/>
        <w:bidi w:val="0"/>
        <w:adjustRightInd w:val="0"/>
        <w:snapToGrid w:val="0"/>
        <w:ind w:left="0"/>
        <w:textAlignment w:val="auto"/>
        <w:rPr>
          <w:rFonts w:hint="eastAsia" w:ascii="Times New Roman" w:hAnsi="Times New Roman" w:cs="Times New Roman"/>
          <w:color w:val="auto"/>
        </w:rPr>
      </w:pPr>
      <w:bookmarkStart w:id="20" w:name="_Hlk59293010"/>
      <w:r>
        <w:rPr>
          <w:rFonts w:hint="eastAsia" w:ascii="Times New Roman" w:hAnsi="Times New Roman" w:cs="Times New Roman"/>
          <w:color w:val="auto"/>
        </w:rPr>
        <w:t>法律</w:t>
      </w:r>
    </w:p>
    <w:p>
      <w:pPr>
        <w:pStyle w:val="271"/>
        <w:keepNext w:val="0"/>
        <w:keepLines w:val="0"/>
        <w:pageBreakBefore w:val="0"/>
        <w:widowControl w:val="0"/>
        <w:numPr>
          <w:ilvl w:val="0"/>
          <w:numId w:val="7"/>
        </w:numPr>
        <w:kinsoku/>
        <w:wordWrap/>
        <w:overflowPunct/>
        <w:topLinePunct w:val="0"/>
        <w:autoSpaceDE/>
        <w:autoSpaceDN/>
        <w:bidi w:val="0"/>
        <w:adjustRightInd w:val="0"/>
        <w:snapToGrid w:val="0"/>
        <w:spacing w:after="0" w:line="360" w:lineRule="auto"/>
        <w:ind w:left="0" w:leftChars="0" w:firstLine="472" w:firstLineChars="200"/>
        <w:jc w:val="both"/>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《中华人民共和国安全生产法》（2002年6月29日第九届</w:t>
      </w: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color w:val="auto"/>
          <w:sz w:val="24"/>
          <w:szCs w:val="24"/>
        </w:rPr>
        <w:instrText xml:space="preserve"> HYPERLINK "https://baike.baidu.com/item/%E5%85%A8%E5%9B%BD%E4%BA%BA%E6%B0%91%E4%BB%A3%E8%A1%A8%E5%A4%A7%E4%BC%9A/117422" \t "https://baike.baidu.com/item/%E4%B8%AD%E5%8D%8E%E4%BA%BA%E6%B0%91%E5%85%B1%E5%92%8C%E5%9B%BD%E5%AE%89%E5%85%A8%E7%94%9F%E4%BA%A7%E6%B3%95/_blank" </w:instrText>
      </w:r>
      <w:r>
        <w:rPr>
          <w:rFonts w:hint="default" w:ascii="Times New Roman" w:hAnsi="Times New Roman" w:eastAsia="宋体" w:cs="Times New Roman"/>
          <w:color w:val="auto"/>
          <w:sz w:val="24"/>
          <w:szCs w:val="24"/>
        </w:rPr>
        <w:fldChar w:fldCharType="separate"/>
      </w:r>
      <w:r>
        <w:rPr>
          <w:rFonts w:hint="default" w:ascii="Times New Roman" w:hAnsi="Times New Roman" w:eastAsia="宋体" w:cs="Times New Roman"/>
          <w:color w:val="auto"/>
          <w:sz w:val="24"/>
          <w:szCs w:val="24"/>
        </w:rPr>
        <w:t>全国人民代表大会</w:t>
      </w:r>
      <w:r>
        <w:rPr>
          <w:rFonts w:hint="default" w:ascii="Times New Roman" w:hAnsi="Times New Roman" w:eastAsia="宋体" w:cs="Times New Roman"/>
          <w:color w:val="auto"/>
          <w:sz w:val="24"/>
          <w:szCs w:val="24"/>
        </w:rPr>
        <w:fldChar w:fldCharType="end"/>
      </w:r>
      <w:r>
        <w:rPr>
          <w:rFonts w:hint="default" w:ascii="Times New Roman" w:hAnsi="Times New Roman" w:eastAsia="宋体" w:cs="Times New Roman"/>
          <w:color w:val="auto"/>
          <w:sz w:val="24"/>
          <w:szCs w:val="24"/>
        </w:rPr>
        <w:t>常务委员会第二十八次会议通过，2021年6月10日第十三届全国人民代表大会常务委员会第二十九次会议《关于修改&lt;中华人民共和国安全生产法&gt;的决定》第三次修正。）</w:t>
      </w:r>
    </w:p>
    <w:p>
      <w:pPr>
        <w:pStyle w:val="271"/>
        <w:keepNext w:val="0"/>
        <w:keepLines w:val="0"/>
        <w:pageBreakBefore w:val="0"/>
        <w:widowControl w:val="0"/>
        <w:numPr>
          <w:ilvl w:val="0"/>
          <w:numId w:val="7"/>
        </w:numPr>
        <w:kinsoku/>
        <w:wordWrap/>
        <w:overflowPunct/>
        <w:topLinePunct w:val="0"/>
        <w:autoSpaceDE/>
        <w:autoSpaceDN/>
        <w:bidi w:val="0"/>
        <w:adjustRightInd w:val="0"/>
        <w:snapToGrid w:val="0"/>
        <w:spacing w:after="0" w:line="360" w:lineRule="auto"/>
        <w:ind w:left="0" w:leftChars="0" w:firstLine="472" w:firstLineChars="200"/>
        <w:jc w:val="both"/>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《中华人民共和国劳动法》（1994年7月5日</w:t>
      </w: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color w:val="auto"/>
          <w:sz w:val="24"/>
          <w:szCs w:val="24"/>
        </w:rPr>
        <w:instrText xml:space="preserve"> HYPERLINK "https://baike.baidu.com/item/%E7%AC%AC%E5%85%AB%E5%B1%8A%E5%85%A8%E5%9B%BD%E4%BA%BA%E6%B0%91%E4%BB%A3%E8%A1%A8%E5%A4%A7%E4%BC%9A%E5%B8%B8%E5%8A%A1%E5%A7%94%E5%91%98%E4%BC%9A/10230165" \t "https://baike.baidu.com/item/%E4%B8%AD%E5%8D%8E%E4%BA%BA%E6%B0%91%E5%85%B1%E5%92%8C%E5%9B%BD%E5%8A%B3%E5%8A%A8%E6%B3%95/_blank" </w:instrText>
      </w:r>
      <w:r>
        <w:rPr>
          <w:rFonts w:hint="default" w:ascii="Times New Roman" w:hAnsi="Times New Roman" w:eastAsia="宋体" w:cs="Times New Roman"/>
          <w:color w:val="auto"/>
          <w:sz w:val="24"/>
          <w:szCs w:val="24"/>
        </w:rPr>
        <w:fldChar w:fldCharType="separate"/>
      </w:r>
      <w:r>
        <w:rPr>
          <w:rFonts w:hint="default" w:ascii="Times New Roman" w:hAnsi="Times New Roman" w:eastAsia="宋体" w:cs="Times New Roman"/>
          <w:color w:val="auto"/>
          <w:sz w:val="24"/>
          <w:szCs w:val="24"/>
        </w:rPr>
        <w:t>第八届全国人民代表大会常务委员会</w:t>
      </w:r>
      <w:r>
        <w:rPr>
          <w:rFonts w:hint="default" w:ascii="Times New Roman" w:hAnsi="Times New Roman" w:eastAsia="宋体" w:cs="Times New Roman"/>
          <w:color w:val="auto"/>
          <w:sz w:val="24"/>
          <w:szCs w:val="24"/>
        </w:rPr>
        <w:fldChar w:fldCharType="end"/>
      </w:r>
      <w:r>
        <w:rPr>
          <w:rFonts w:hint="default" w:ascii="Times New Roman" w:hAnsi="Times New Roman" w:eastAsia="宋体" w:cs="Times New Roman"/>
          <w:color w:val="auto"/>
          <w:sz w:val="24"/>
          <w:szCs w:val="24"/>
        </w:rPr>
        <w:t>第八次会议通过，根据2018年12月29日</w:t>
      </w: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color w:val="auto"/>
          <w:sz w:val="24"/>
          <w:szCs w:val="24"/>
        </w:rPr>
        <w:instrText xml:space="preserve"> HYPERLINK "https://baike.baidu.com/item/%E7%AC%AC%E5%8D%81%E4%B8%89%E5%B1%8A%E5%85%A8%E5%9B%BD%E4%BA%BA%E6%B0%91%E4%BB%A3%E8%A1%A8%E5%A4%A7%E4%BC%9A%E5%B8%B8%E5%8A%A1%E5%A7%94%E5%91%98%E4%BC%9A/22439522" \t "https://baike.baidu.com/item/%E4%B8%AD%E5%8D%8E%E4%BA%BA%E6%B0%91%E5%85%B1%E5%92%8C%E5%9B%BD%E5%8A%B3%E5%8A%A8%E6%B3%95/_blank" </w:instrText>
      </w:r>
      <w:r>
        <w:rPr>
          <w:rFonts w:hint="default" w:ascii="Times New Roman" w:hAnsi="Times New Roman" w:eastAsia="宋体" w:cs="Times New Roman"/>
          <w:color w:val="auto"/>
          <w:sz w:val="24"/>
          <w:szCs w:val="24"/>
        </w:rPr>
        <w:fldChar w:fldCharType="separate"/>
      </w:r>
      <w:r>
        <w:rPr>
          <w:rFonts w:hint="default" w:ascii="Times New Roman" w:hAnsi="Times New Roman" w:eastAsia="宋体" w:cs="Times New Roman"/>
          <w:color w:val="auto"/>
          <w:sz w:val="24"/>
          <w:szCs w:val="24"/>
        </w:rPr>
        <w:t>第十三届全国人民代表大会常务委员会</w:t>
      </w:r>
      <w:r>
        <w:rPr>
          <w:rFonts w:hint="default" w:ascii="Times New Roman" w:hAnsi="Times New Roman" w:eastAsia="宋体" w:cs="Times New Roman"/>
          <w:color w:val="auto"/>
          <w:sz w:val="24"/>
          <w:szCs w:val="24"/>
        </w:rPr>
        <w:fldChar w:fldCharType="end"/>
      </w:r>
      <w:r>
        <w:rPr>
          <w:rFonts w:hint="default" w:ascii="Times New Roman" w:hAnsi="Times New Roman" w:eastAsia="宋体" w:cs="Times New Roman"/>
          <w:color w:val="auto"/>
          <w:sz w:val="24"/>
          <w:szCs w:val="24"/>
        </w:rPr>
        <w:t>第七次会议《关于修改〈中华人民共和国劳动法〉等七部法律的决定》第二次修正。）</w:t>
      </w:r>
    </w:p>
    <w:p>
      <w:pPr>
        <w:pStyle w:val="271"/>
        <w:keepNext w:val="0"/>
        <w:keepLines w:val="0"/>
        <w:pageBreakBefore w:val="0"/>
        <w:widowControl w:val="0"/>
        <w:numPr>
          <w:ilvl w:val="0"/>
          <w:numId w:val="7"/>
        </w:numPr>
        <w:kinsoku/>
        <w:wordWrap/>
        <w:overflowPunct/>
        <w:topLinePunct w:val="0"/>
        <w:autoSpaceDE/>
        <w:autoSpaceDN/>
        <w:bidi w:val="0"/>
        <w:adjustRightInd w:val="0"/>
        <w:snapToGrid w:val="0"/>
        <w:spacing w:after="0" w:line="360" w:lineRule="auto"/>
        <w:ind w:left="0" w:leftChars="0" w:firstLine="472" w:firstLineChars="200"/>
        <w:jc w:val="both"/>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《中华人民共和国突发事件应对法》（主席令[2007]第69号，</w:t>
      </w: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color w:val="auto"/>
          <w:sz w:val="24"/>
          <w:szCs w:val="24"/>
        </w:rPr>
        <w:instrText xml:space="preserve"> HYPERLINK "https://baike.baidu.com/item/%E4%B8%AD%E5%8D%8E%E4%BA%BA%E6%B0%91%E5%85%B1%E5%92%8C%E5%9B%BD%E7%AC%AC%E5%8D%81%E5%B1%8A%E5%85%A8%E5%9B%BD%E4%BA%BA%E6%B0%91%E4%BB%A3%E8%A1%A8%E5%A4%A7%E4%BC%9A" \t "https://baike.baidu.com/item/%E4%B8%AD%E5%8D%8E%E4%BA%BA%E6%B0%91%E5%85%B1%E5%92%8C%E5%9B%BD%E7%AA%81%E5%8F%91%E4%BA%8B%E4%BB%B6%E5%BA%94%E5%AF%B9%E6%B3%95/_blank" </w:instrText>
      </w:r>
      <w:r>
        <w:rPr>
          <w:rFonts w:hint="default" w:ascii="Times New Roman" w:hAnsi="Times New Roman" w:eastAsia="宋体" w:cs="Times New Roman"/>
          <w:color w:val="auto"/>
          <w:sz w:val="24"/>
          <w:szCs w:val="24"/>
        </w:rPr>
        <w:fldChar w:fldCharType="separate"/>
      </w:r>
      <w:r>
        <w:rPr>
          <w:rFonts w:hint="default" w:ascii="Times New Roman" w:hAnsi="Times New Roman" w:eastAsia="宋体" w:cs="Times New Roman"/>
          <w:color w:val="auto"/>
          <w:sz w:val="24"/>
          <w:szCs w:val="24"/>
        </w:rPr>
        <w:t>中华人民共和国第十届全国人民代表大会</w:t>
      </w:r>
      <w:r>
        <w:rPr>
          <w:rFonts w:hint="default" w:ascii="Times New Roman" w:hAnsi="Times New Roman" w:eastAsia="宋体" w:cs="Times New Roman"/>
          <w:color w:val="auto"/>
          <w:sz w:val="24"/>
          <w:szCs w:val="24"/>
        </w:rPr>
        <w:fldChar w:fldCharType="end"/>
      </w:r>
      <w:r>
        <w:rPr>
          <w:rFonts w:hint="default" w:ascii="Times New Roman" w:hAnsi="Times New Roman" w:eastAsia="宋体" w:cs="Times New Roman"/>
          <w:color w:val="auto"/>
          <w:sz w:val="24"/>
          <w:szCs w:val="24"/>
        </w:rPr>
        <w:t>常务委员会第二十九次会议于2007年8月30日通过，自2007年11月1日起施行。）</w:t>
      </w:r>
    </w:p>
    <w:p>
      <w:pPr>
        <w:pStyle w:val="271"/>
        <w:keepNext w:val="0"/>
        <w:keepLines w:val="0"/>
        <w:pageBreakBefore w:val="0"/>
        <w:widowControl w:val="0"/>
        <w:numPr>
          <w:ilvl w:val="0"/>
          <w:numId w:val="7"/>
        </w:numPr>
        <w:kinsoku/>
        <w:wordWrap/>
        <w:overflowPunct/>
        <w:topLinePunct w:val="0"/>
        <w:autoSpaceDE/>
        <w:autoSpaceDN/>
        <w:bidi w:val="0"/>
        <w:adjustRightInd w:val="0"/>
        <w:snapToGrid w:val="0"/>
        <w:spacing w:after="0" w:line="360" w:lineRule="auto"/>
        <w:ind w:left="0" w:leftChars="0" w:firstLine="472" w:firstLineChars="200"/>
        <w:jc w:val="both"/>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《中华人民共和国消防法》（1998年4月29日第九届全国人民代表大会常务委员会第二次会议通过，根据2021年4月29日第十三届全国人民代表大会常务委员会第二十八次会议《关于修改〈</w:t>
      </w: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color w:val="auto"/>
          <w:sz w:val="24"/>
          <w:szCs w:val="24"/>
        </w:rPr>
        <w:instrText xml:space="preserve"> HYPERLINK "https://baike.baidu.com/item/%E4%B8%AD%E5%8D%8E%E4%BA%BA%E6%B0%91%E5%85%B1%E5%92%8C%E5%9B%BD%E9%81%93%E8%B7%AF%E4%BA%A4%E9%80%9A%E5%AE%89%E5%85%A8%E6%B3%95/149277" \t "https://baike.baidu.com/item/%E4%B8%AD%E5%8D%8E%E4%BA%BA%E6%B0%91%E5%85%B1%E5%92%8C%E5%9B%BD%E6%B6%88%E9%98%B2%E6%B3%95/_blank" </w:instrText>
      </w:r>
      <w:r>
        <w:rPr>
          <w:rFonts w:hint="default" w:ascii="Times New Roman" w:hAnsi="Times New Roman" w:eastAsia="宋体" w:cs="Times New Roman"/>
          <w:color w:val="auto"/>
          <w:sz w:val="24"/>
          <w:szCs w:val="24"/>
        </w:rPr>
        <w:fldChar w:fldCharType="separate"/>
      </w:r>
      <w:r>
        <w:rPr>
          <w:rFonts w:hint="default" w:ascii="Times New Roman" w:hAnsi="Times New Roman" w:eastAsia="宋体" w:cs="Times New Roman"/>
          <w:color w:val="auto"/>
          <w:sz w:val="24"/>
          <w:szCs w:val="24"/>
        </w:rPr>
        <w:t>中华人民共和国道路交通安全法</w:t>
      </w:r>
      <w:r>
        <w:rPr>
          <w:rFonts w:hint="default" w:ascii="Times New Roman" w:hAnsi="Times New Roman" w:eastAsia="宋体" w:cs="Times New Roman"/>
          <w:color w:val="auto"/>
          <w:sz w:val="24"/>
          <w:szCs w:val="24"/>
        </w:rPr>
        <w:fldChar w:fldCharType="end"/>
      </w:r>
      <w:r>
        <w:rPr>
          <w:rFonts w:hint="default" w:ascii="Times New Roman" w:hAnsi="Times New Roman" w:eastAsia="宋体" w:cs="Times New Roman"/>
          <w:color w:val="auto"/>
          <w:sz w:val="24"/>
          <w:szCs w:val="24"/>
        </w:rPr>
        <w:t>〉等八部法律的决定》第二次修正。）</w:t>
      </w:r>
    </w:p>
    <w:p>
      <w:pPr>
        <w:pStyle w:val="271"/>
        <w:keepNext w:val="0"/>
        <w:keepLines w:val="0"/>
        <w:pageBreakBefore w:val="0"/>
        <w:widowControl w:val="0"/>
        <w:numPr>
          <w:ilvl w:val="0"/>
          <w:numId w:val="7"/>
        </w:numPr>
        <w:kinsoku/>
        <w:wordWrap/>
        <w:overflowPunct/>
        <w:topLinePunct w:val="0"/>
        <w:autoSpaceDE/>
        <w:autoSpaceDN/>
        <w:bidi w:val="0"/>
        <w:adjustRightInd w:val="0"/>
        <w:snapToGrid w:val="0"/>
        <w:spacing w:after="0" w:line="360" w:lineRule="auto"/>
        <w:ind w:left="0" w:leftChars="0" w:firstLine="472" w:firstLineChars="200"/>
        <w:jc w:val="both"/>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《中华人民共和国防震减灾法》（第八届全国人民代表大会常务委员会第二十九次会议于1997年12月29日通过，2008年12月27日第十一届全国人民代表大会常务委员会第六次会议修订。）</w:t>
      </w:r>
    </w:p>
    <w:p>
      <w:pPr>
        <w:pStyle w:val="271"/>
        <w:keepNext w:val="0"/>
        <w:keepLines w:val="0"/>
        <w:pageBreakBefore w:val="0"/>
        <w:widowControl w:val="0"/>
        <w:numPr>
          <w:ilvl w:val="0"/>
          <w:numId w:val="7"/>
        </w:numPr>
        <w:kinsoku/>
        <w:wordWrap/>
        <w:overflowPunct/>
        <w:topLinePunct w:val="0"/>
        <w:autoSpaceDE/>
        <w:autoSpaceDN/>
        <w:bidi w:val="0"/>
        <w:adjustRightInd w:val="0"/>
        <w:snapToGrid w:val="0"/>
        <w:spacing w:after="0" w:line="360" w:lineRule="auto"/>
        <w:ind w:left="0" w:leftChars="0" w:firstLine="472" w:firstLineChars="200"/>
        <w:jc w:val="both"/>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《中华人民共和国职业病防治法》（2001年10月27日第九届</w:t>
      </w: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color w:val="auto"/>
          <w:sz w:val="24"/>
          <w:szCs w:val="24"/>
        </w:rPr>
        <w:instrText xml:space="preserve"> HYPERLINK "https://baike.baidu.com/item/%E5%85%A8%E5%9B%BD%E4%BA%BA%E6%B0%91%E4%BB%A3%E8%A1%A8%E5%A4%A7%E4%BC%9A/117422" \t "https://baike.baidu.com/item/%E4%B8%AD%E5%8D%8E%E4%BA%BA%E6%B0%91%E5%85%B1%E5%92%8C%E5%9B%BD%E8%81%8C%E4%B8%9A%E7%97%85%E9%98%B2%E6%B2%BB%E6%B3%95/_blank" </w:instrText>
      </w:r>
      <w:r>
        <w:rPr>
          <w:rFonts w:hint="default" w:ascii="Times New Roman" w:hAnsi="Times New Roman" w:eastAsia="宋体" w:cs="Times New Roman"/>
          <w:color w:val="auto"/>
          <w:sz w:val="24"/>
          <w:szCs w:val="24"/>
        </w:rPr>
        <w:fldChar w:fldCharType="separate"/>
      </w:r>
      <w:r>
        <w:rPr>
          <w:rFonts w:hint="default" w:ascii="Times New Roman" w:hAnsi="Times New Roman" w:eastAsia="宋体" w:cs="Times New Roman"/>
          <w:color w:val="auto"/>
          <w:sz w:val="24"/>
          <w:szCs w:val="24"/>
        </w:rPr>
        <w:t>全国人民代表大会</w:t>
      </w:r>
      <w:r>
        <w:rPr>
          <w:rFonts w:hint="default" w:ascii="Times New Roman" w:hAnsi="Times New Roman" w:eastAsia="宋体" w:cs="Times New Roman"/>
          <w:color w:val="auto"/>
          <w:sz w:val="24"/>
          <w:szCs w:val="24"/>
        </w:rPr>
        <w:fldChar w:fldCharType="end"/>
      </w:r>
      <w:r>
        <w:rPr>
          <w:rFonts w:hint="default" w:ascii="Times New Roman" w:hAnsi="Times New Roman" w:eastAsia="宋体" w:cs="Times New Roman"/>
          <w:color w:val="auto"/>
          <w:sz w:val="24"/>
          <w:szCs w:val="24"/>
        </w:rPr>
        <w:t>常务委员会第二十四次会议通过，根据2018年12月29日第十三届全国人民代表大会常务委员会第七次会议《关于修改〈中华人民共和国劳动法〉等七部法律的决定》第四次修正。）</w:t>
      </w:r>
    </w:p>
    <w:p>
      <w:pPr>
        <w:pStyle w:val="5"/>
        <w:keepNext w:val="0"/>
        <w:keepLines w:val="0"/>
        <w:pageBreakBefore w:val="0"/>
        <w:widowControl w:val="0"/>
        <w:kinsoku/>
        <w:wordWrap/>
        <w:overflowPunct/>
        <w:topLinePunct w:val="0"/>
        <w:autoSpaceDE/>
        <w:autoSpaceDN/>
        <w:bidi w:val="0"/>
        <w:adjustRightInd w:val="0"/>
        <w:snapToGrid w:val="0"/>
        <w:ind w:left="0"/>
        <w:textAlignment w:val="auto"/>
        <w:rPr>
          <w:rFonts w:hint="eastAsia" w:ascii="Times New Roman" w:hAnsi="Times New Roman" w:cs="Times New Roman"/>
          <w:color w:val="auto"/>
        </w:rPr>
      </w:pPr>
      <w:r>
        <w:rPr>
          <w:rFonts w:hint="eastAsia" w:ascii="Times New Roman" w:hAnsi="Times New Roman" w:cs="Times New Roman"/>
          <w:color w:val="auto"/>
          <w:lang w:val="en-US" w:eastAsia="zh-CN"/>
        </w:rPr>
        <w:t>行政法规</w:t>
      </w:r>
    </w:p>
    <w:p>
      <w:pPr>
        <w:pStyle w:val="72"/>
        <w:keepNext w:val="0"/>
        <w:keepLines w:val="0"/>
        <w:pageBreakBefore w:val="0"/>
        <w:widowControl w:val="0"/>
        <w:numPr>
          <w:ilvl w:val="0"/>
          <w:numId w:val="8"/>
        </w:numPr>
        <w:kinsoku/>
        <w:wordWrap/>
        <w:overflowPunct/>
        <w:topLinePunct w:val="0"/>
        <w:autoSpaceDE/>
        <w:autoSpaceDN/>
        <w:bidi w:val="0"/>
        <w:adjustRightInd w:val="0"/>
        <w:snapToGrid w:val="0"/>
        <w:spacing w:line="360" w:lineRule="auto"/>
        <w:ind w:left="0" w:leftChars="0" w:firstLine="472" w:firstLineChars="200"/>
        <w:textAlignment w:val="auto"/>
        <w:rPr>
          <w:rFonts w:ascii="Times New Roman" w:hAnsi="Times New Roman" w:eastAsia="宋体" w:cs="Times New Roman"/>
          <w:color w:val="auto"/>
          <w:sz w:val="24"/>
          <w:szCs w:val="24"/>
        </w:rPr>
      </w:pPr>
      <w:r>
        <w:rPr>
          <w:rFonts w:ascii="Times New Roman" w:hAnsi="Times New Roman" w:eastAsia="宋体" w:cs="Times New Roman"/>
          <w:color w:val="auto"/>
          <w:sz w:val="24"/>
          <w:szCs w:val="24"/>
        </w:rPr>
        <w:t>《安全生产许可条例》（国务院令</w:t>
      </w:r>
      <w:r>
        <w:rPr>
          <w:rFonts w:hint="default" w:ascii="Times New Roman" w:hAnsi="Times New Roman" w:eastAsia="宋体" w:cs="Times New Roman"/>
          <w:color w:val="auto"/>
          <w:sz w:val="24"/>
          <w:szCs w:val="24"/>
        </w:rPr>
        <w:t>[20</w:t>
      </w:r>
      <w:r>
        <w:rPr>
          <w:rFonts w:hint="eastAsia" w:ascii="Times New Roman" w:hAnsi="Times New Roman" w:eastAsia="宋体" w:cs="Times New Roman"/>
          <w:color w:val="auto"/>
          <w:sz w:val="24"/>
          <w:szCs w:val="24"/>
          <w:lang w:val="en-US" w:eastAsia="zh-CN"/>
        </w:rPr>
        <w:t>04</w:t>
      </w:r>
      <w:r>
        <w:rPr>
          <w:rFonts w:hint="default" w:ascii="Times New Roman" w:hAnsi="Times New Roman" w:eastAsia="宋体" w:cs="Times New Roman"/>
          <w:color w:val="auto"/>
          <w:sz w:val="24"/>
          <w:szCs w:val="24"/>
        </w:rPr>
        <w:t>]</w:t>
      </w:r>
      <w:r>
        <w:rPr>
          <w:rFonts w:ascii="Times New Roman" w:hAnsi="Times New Roman" w:eastAsia="宋体" w:cs="Times New Roman"/>
          <w:color w:val="auto"/>
          <w:sz w:val="24"/>
          <w:szCs w:val="24"/>
        </w:rPr>
        <w:t>第397号，</w:t>
      </w:r>
      <w:r>
        <w:rPr>
          <w:rFonts w:hint="eastAsia" w:ascii="Times New Roman" w:hAnsi="Times New Roman" w:eastAsia="宋体" w:cs="Times New Roman"/>
          <w:color w:val="auto"/>
          <w:sz w:val="24"/>
          <w:szCs w:val="24"/>
        </w:rPr>
        <w:t>根据2013年7月18日《国务院关于废止和修改部分行政法规的决定》第一次修订</w:t>
      </w:r>
      <w:r>
        <w:rPr>
          <w:rFonts w:hint="eastAsia" w:ascii="Times New Roman" w:hAnsi="Times New Roman" w:eastAsia="宋体" w:cs="Times New Roman"/>
          <w:color w:val="auto"/>
          <w:sz w:val="24"/>
          <w:szCs w:val="24"/>
          <w:lang w:eastAsia="zh-CN"/>
        </w:rPr>
        <w:t>，</w:t>
      </w:r>
      <w:r>
        <w:rPr>
          <w:rFonts w:hint="eastAsia" w:ascii="Times New Roman" w:hAnsi="Times New Roman" w:eastAsia="宋体" w:cs="Times New Roman"/>
          <w:color w:val="auto"/>
          <w:sz w:val="24"/>
          <w:szCs w:val="24"/>
        </w:rPr>
        <w:t>根据2014年7月29日《国务院关于修改部分行政法规的决定》第二次修订</w:t>
      </w:r>
      <w:r>
        <w:rPr>
          <w:rFonts w:ascii="Times New Roman" w:hAnsi="Times New Roman" w:eastAsia="宋体" w:cs="Times New Roman"/>
          <w:color w:val="auto"/>
          <w:sz w:val="24"/>
          <w:szCs w:val="24"/>
        </w:rPr>
        <w:t>）</w:t>
      </w:r>
    </w:p>
    <w:p>
      <w:pPr>
        <w:pStyle w:val="72"/>
        <w:keepNext w:val="0"/>
        <w:keepLines w:val="0"/>
        <w:pageBreakBefore w:val="0"/>
        <w:widowControl w:val="0"/>
        <w:numPr>
          <w:ilvl w:val="0"/>
          <w:numId w:val="8"/>
        </w:numPr>
        <w:kinsoku/>
        <w:wordWrap/>
        <w:overflowPunct/>
        <w:topLinePunct w:val="0"/>
        <w:autoSpaceDE/>
        <w:autoSpaceDN/>
        <w:bidi w:val="0"/>
        <w:adjustRightInd w:val="0"/>
        <w:snapToGrid w:val="0"/>
        <w:spacing w:line="360" w:lineRule="auto"/>
        <w:ind w:left="0" w:leftChars="0" w:firstLine="472" w:firstLineChars="200"/>
        <w:textAlignment w:val="auto"/>
        <w:rPr>
          <w:rFonts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《工伤保险条例》</w:t>
      </w:r>
      <w:r>
        <w:rPr>
          <w:rFonts w:ascii="Times New Roman" w:hAnsi="Times New Roman" w:eastAsia="宋体" w:cs="Times New Roman"/>
          <w:color w:val="auto"/>
          <w:sz w:val="24"/>
          <w:szCs w:val="24"/>
        </w:rPr>
        <w:t>（</w:t>
      </w:r>
      <w:r>
        <w:rPr>
          <w:rFonts w:hint="default" w:ascii="Times New Roman" w:hAnsi="Times New Roman" w:eastAsia="宋体" w:cs="Times New Roman"/>
          <w:color w:val="auto"/>
          <w:sz w:val="24"/>
          <w:szCs w:val="24"/>
        </w:rPr>
        <w:t>国务院令[20</w:t>
      </w:r>
      <w:r>
        <w:rPr>
          <w:rFonts w:hint="eastAsia" w:ascii="Times New Roman" w:hAnsi="Times New Roman" w:eastAsia="宋体" w:cs="Times New Roman"/>
          <w:color w:val="auto"/>
          <w:sz w:val="24"/>
          <w:szCs w:val="24"/>
          <w:lang w:val="en-US" w:eastAsia="zh-CN"/>
        </w:rPr>
        <w:t>03</w:t>
      </w:r>
      <w:r>
        <w:rPr>
          <w:rFonts w:hint="default" w:ascii="Times New Roman" w:hAnsi="Times New Roman" w:eastAsia="宋体" w:cs="Times New Roman"/>
          <w:color w:val="auto"/>
          <w:sz w:val="24"/>
          <w:szCs w:val="24"/>
        </w:rPr>
        <w:t>]第375号公布</w:t>
      </w:r>
      <w:r>
        <w:rPr>
          <w:rFonts w:hint="eastAsia" w:ascii="Times New Roman" w:hAnsi="Times New Roman" w:eastAsia="宋体" w:cs="Times New Roman"/>
          <w:color w:val="auto"/>
          <w:sz w:val="24"/>
          <w:szCs w:val="24"/>
          <w:lang w:eastAsia="zh-CN"/>
        </w:rPr>
        <w:t>，</w:t>
      </w:r>
      <w:r>
        <w:rPr>
          <w:rFonts w:hint="default" w:ascii="Times New Roman" w:hAnsi="Times New Roman" w:eastAsia="宋体" w:cs="Times New Roman"/>
          <w:color w:val="auto"/>
          <w:sz w:val="24"/>
          <w:szCs w:val="24"/>
        </w:rPr>
        <w:t>国务院令[2010]第586号修订）</w:t>
      </w:r>
    </w:p>
    <w:p>
      <w:pPr>
        <w:pStyle w:val="72"/>
        <w:keepNext w:val="0"/>
        <w:keepLines w:val="0"/>
        <w:pageBreakBefore w:val="0"/>
        <w:widowControl w:val="0"/>
        <w:numPr>
          <w:ilvl w:val="0"/>
          <w:numId w:val="8"/>
        </w:numPr>
        <w:kinsoku/>
        <w:wordWrap/>
        <w:overflowPunct/>
        <w:topLinePunct w:val="0"/>
        <w:autoSpaceDE/>
        <w:autoSpaceDN/>
        <w:bidi w:val="0"/>
        <w:adjustRightInd w:val="0"/>
        <w:snapToGrid w:val="0"/>
        <w:spacing w:line="360" w:lineRule="auto"/>
        <w:ind w:left="0" w:leftChars="0" w:firstLine="472" w:firstLineChars="200"/>
        <w:textAlignment w:val="auto"/>
        <w:rPr>
          <w:rFonts w:ascii="Times New Roman" w:hAnsi="Times New Roman" w:eastAsia="宋体" w:cs="Times New Roman"/>
          <w:color w:val="auto"/>
          <w:sz w:val="24"/>
          <w:szCs w:val="24"/>
        </w:rPr>
      </w:pPr>
      <w:r>
        <w:rPr>
          <w:rFonts w:ascii="Times New Roman" w:hAnsi="Times New Roman" w:eastAsia="宋体" w:cs="Times New Roman"/>
          <w:color w:val="auto"/>
          <w:sz w:val="24"/>
          <w:szCs w:val="24"/>
        </w:rPr>
        <w:t>《危险化学品安全管理条例》（</w:t>
      </w:r>
      <w:r>
        <w:rPr>
          <w:rFonts w:hint="default" w:ascii="Times New Roman" w:hAnsi="Times New Roman" w:eastAsia="宋体" w:cs="Times New Roman"/>
          <w:color w:val="auto"/>
          <w:sz w:val="24"/>
          <w:szCs w:val="24"/>
        </w:rPr>
        <w:t>国务院令[20</w:t>
      </w:r>
      <w:r>
        <w:rPr>
          <w:rFonts w:hint="eastAsia" w:ascii="Times New Roman" w:hAnsi="Times New Roman" w:eastAsia="宋体" w:cs="Times New Roman"/>
          <w:color w:val="auto"/>
          <w:sz w:val="24"/>
          <w:szCs w:val="24"/>
          <w:lang w:val="en-US" w:eastAsia="zh-CN"/>
        </w:rPr>
        <w:t>02</w:t>
      </w:r>
      <w:r>
        <w:rPr>
          <w:rFonts w:hint="default" w:ascii="Times New Roman" w:hAnsi="Times New Roman" w:eastAsia="宋体" w:cs="Times New Roman"/>
          <w:color w:val="auto"/>
          <w:sz w:val="24"/>
          <w:szCs w:val="24"/>
        </w:rPr>
        <w:t>]第</w:t>
      </w:r>
      <w:r>
        <w:rPr>
          <w:rFonts w:hint="eastAsia" w:ascii="Times New Roman" w:hAnsi="Times New Roman" w:eastAsia="宋体" w:cs="Times New Roman"/>
          <w:color w:val="auto"/>
          <w:sz w:val="24"/>
          <w:szCs w:val="24"/>
          <w:lang w:val="en-US" w:eastAsia="zh-CN"/>
        </w:rPr>
        <w:t>344</w:t>
      </w:r>
      <w:r>
        <w:rPr>
          <w:rFonts w:hint="default" w:ascii="Times New Roman" w:hAnsi="Times New Roman" w:eastAsia="宋体" w:cs="Times New Roman"/>
          <w:color w:val="auto"/>
          <w:sz w:val="24"/>
          <w:szCs w:val="24"/>
        </w:rPr>
        <w:t>号公布</w:t>
      </w:r>
      <w:r>
        <w:rPr>
          <w:rFonts w:hint="eastAsia" w:ascii="Times New Roman" w:hAnsi="Times New Roman" w:eastAsia="宋体" w:cs="Times New Roman"/>
          <w:color w:val="auto"/>
          <w:sz w:val="24"/>
          <w:szCs w:val="24"/>
          <w:lang w:eastAsia="zh-CN"/>
        </w:rPr>
        <w:t>，</w:t>
      </w:r>
      <w:r>
        <w:rPr>
          <w:rFonts w:ascii="Times New Roman" w:hAnsi="Times New Roman" w:eastAsia="宋体" w:cs="Times New Roman"/>
          <w:color w:val="auto"/>
          <w:sz w:val="24"/>
          <w:szCs w:val="24"/>
        </w:rPr>
        <w:t>国务院令第591号</w:t>
      </w:r>
      <w:r>
        <w:rPr>
          <w:rFonts w:hint="eastAsia" w:ascii="Times New Roman" w:hAnsi="Times New Roman" w:eastAsia="宋体" w:cs="Times New Roman"/>
          <w:color w:val="auto"/>
          <w:sz w:val="24"/>
          <w:szCs w:val="24"/>
          <w:lang w:eastAsia="zh-CN"/>
        </w:rPr>
        <w:t>、</w:t>
      </w:r>
      <w:r>
        <w:rPr>
          <w:rFonts w:ascii="Times New Roman" w:hAnsi="Times New Roman" w:eastAsia="宋体" w:cs="Times New Roman"/>
          <w:color w:val="auto"/>
          <w:sz w:val="24"/>
          <w:szCs w:val="24"/>
        </w:rPr>
        <w:t>国务院令第6</w:t>
      </w:r>
      <w:r>
        <w:rPr>
          <w:rFonts w:hint="eastAsia" w:ascii="Times New Roman" w:hAnsi="Times New Roman" w:eastAsia="宋体" w:cs="Times New Roman"/>
          <w:color w:val="auto"/>
          <w:sz w:val="24"/>
          <w:szCs w:val="24"/>
          <w:lang w:val="en-US" w:eastAsia="zh-CN"/>
        </w:rPr>
        <w:t>45</w:t>
      </w:r>
      <w:r>
        <w:rPr>
          <w:rFonts w:ascii="Times New Roman" w:hAnsi="Times New Roman" w:eastAsia="宋体" w:cs="Times New Roman"/>
          <w:color w:val="auto"/>
          <w:sz w:val="24"/>
          <w:szCs w:val="24"/>
        </w:rPr>
        <w:t>号修订</w:t>
      </w:r>
      <w:r>
        <w:rPr>
          <w:rFonts w:hint="eastAsia" w:ascii="Times New Roman" w:hAnsi="Times New Roman" w:eastAsia="宋体" w:cs="Times New Roman"/>
          <w:color w:val="auto"/>
          <w:sz w:val="24"/>
          <w:szCs w:val="24"/>
          <w:lang w:eastAsia="zh-CN"/>
        </w:rPr>
        <w:t>）</w:t>
      </w:r>
    </w:p>
    <w:p>
      <w:pPr>
        <w:pStyle w:val="72"/>
        <w:keepNext w:val="0"/>
        <w:keepLines w:val="0"/>
        <w:pageBreakBefore w:val="0"/>
        <w:widowControl w:val="0"/>
        <w:numPr>
          <w:ilvl w:val="0"/>
          <w:numId w:val="8"/>
        </w:numPr>
        <w:kinsoku/>
        <w:wordWrap/>
        <w:overflowPunct/>
        <w:topLinePunct w:val="0"/>
        <w:autoSpaceDE/>
        <w:autoSpaceDN/>
        <w:bidi w:val="0"/>
        <w:adjustRightInd w:val="0"/>
        <w:snapToGrid w:val="0"/>
        <w:spacing w:line="360" w:lineRule="auto"/>
        <w:ind w:left="0" w:leftChars="0" w:firstLine="472" w:firstLineChars="200"/>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《生产安全事故报告和调查处理条例》（国务院令[2007]第493号）</w:t>
      </w:r>
    </w:p>
    <w:p>
      <w:pPr>
        <w:pStyle w:val="72"/>
        <w:keepNext w:val="0"/>
        <w:keepLines w:val="0"/>
        <w:pageBreakBefore w:val="0"/>
        <w:widowControl w:val="0"/>
        <w:numPr>
          <w:ilvl w:val="0"/>
          <w:numId w:val="8"/>
        </w:numPr>
        <w:kinsoku/>
        <w:wordWrap/>
        <w:overflowPunct/>
        <w:topLinePunct w:val="0"/>
        <w:autoSpaceDE/>
        <w:autoSpaceDN/>
        <w:bidi w:val="0"/>
        <w:adjustRightInd w:val="0"/>
        <w:snapToGrid w:val="0"/>
        <w:spacing w:line="360" w:lineRule="auto"/>
        <w:ind w:left="0" w:leftChars="0" w:firstLine="472" w:firstLineChars="200"/>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《生产安全事故应急条例》（国务院令[2019]第708号）</w:t>
      </w:r>
    </w:p>
    <w:p>
      <w:pPr>
        <w:pStyle w:val="72"/>
        <w:keepNext w:val="0"/>
        <w:keepLines w:val="0"/>
        <w:pageBreakBefore w:val="0"/>
        <w:widowControl w:val="0"/>
        <w:numPr>
          <w:ilvl w:val="0"/>
          <w:numId w:val="8"/>
        </w:numPr>
        <w:kinsoku/>
        <w:wordWrap/>
        <w:overflowPunct/>
        <w:topLinePunct w:val="0"/>
        <w:autoSpaceDE/>
        <w:autoSpaceDN/>
        <w:bidi w:val="0"/>
        <w:adjustRightInd w:val="0"/>
        <w:snapToGrid w:val="0"/>
        <w:spacing w:line="360" w:lineRule="auto"/>
        <w:ind w:left="0" w:leftChars="0" w:firstLine="472" w:firstLineChars="200"/>
        <w:textAlignment w:val="auto"/>
        <w:rPr>
          <w:rFonts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《易制毒化学品管理条例》（国务院令第445号，国务院令第653号、第666号、第703号修订）、《国务院办公厅关于同意将α-苯乙酰乙酸甲酯等6种物质列入易制毒化学品品种目录的函》（国办函[2021]58号）</w:t>
      </w:r>
    </w:p>
    <w:p>
      <w:pPr>
        <w:pStyle w:val="5"/>
        <w:keepNext w:val="0"/>
        <w:keepLines w:val="0"/>
        <w:pageBreakBefore w:val="0"/>
        <w:widowControl w:val="0"/>
        <w:kinsoku/>
        <w:wordWrap/>
        <w:overflowPunct/>
        <w:topLinePunct w:val="0"/>
        <w:autoSpaceDE/>
        <w:autoSpaceDN/>
        <w:bidi w:val="0"/>
        <w:adjustRightInd w:val="0"/>
        <w:snapToGrid w:val="0"/>
        <w:ind w:left="0"/>
        <w:textAlignment w:val="auto"/>
        <w:rPr>
          <w:rFonts w:hint="default" w:ascii="Times New Roman" w:hAnsi="Times New Roman" w:cs="Times New Roman"/>
          <w:color w:val="auto"/>
        </w:rPr>
      </w:pPr>
      <w:r>
        <w:rPr>
          <w:rFonts w:hint="default" w:ascii="Times New Roman" w:hAnsi="Times New Roman" w:cs="Times New Roman"/>
          <w:color w:val="auto"/>
        </w:rPr>
        <w:t>部门规章</w:t>
      </w:r>
    </w:p>
    <w:p>
      <w:pPr>
        <w:pStyle w:val="271"/>
        <w:keepNext w:val="0"/>
        <w:keepLines w:val="0"/>
        <w:pageBreakBefore w:val="0"/>
        <w:widowControl w:val="0"/>
        <w:numPr>
          <w:ilvl w:val="0"/>
          <w:numId w:val="9"/>
        </w:numPr>
        <w:kinsoku/>
        <w:wordWrap/>
        <w:overflowPunct/>
        <w:topLinePunct w:val="0"/>
        <w:autoSpaceDE/>
        <w:autoSpaceDN/>
        <w:bidi w:val="0"/>
        <w:adjustRightInd w:val="0"/>
        <w:snapToGrid w:val="0"/>
        <w:spacing w:after="0" w:line="360" w:lineRule="auto"/>
        <w:ind w:left="0" w:firstLine="472" w:firstLineChars="200"/>
        <w:jc w:val="both"/>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《生产经营单位安全培训规定》（国家安监总局令第3号）（根据2015年5月29日国家安全生产监管总局令第80号第二次修正）</w:t>
      </w:r>
    </w:p>
    <w:p>
      <w:pPr>
        <w:pStyle w:val="271"/>
        <w:keepNext w:val="0"/>
        <w:keepLines w:val="0"/>
        <w:pageBreakBefore w:val="0"/>
        <w:widowControl w:val="0"/>
        <w:numPr>
          <w:ilvl w:val="0"/>
          <w:numId w:val="9"/>
        </w:numPr>
        <w:kinsoku/>
        <w:wordWrap/>
        <w:overflowPunct/>
        <w:topLinePunct w:val="0"/>
        <w:autoSpaceDE/>
        <w:autoSpaceDN/>
        <w:bidi w:val="0"/>
        <w:adjustRightInd w:val="0"/>
        <w:snapToGrid w:val="0"/>
        <w:spacing w:after="0" w:line="360" w:lineRule="auto"/>
        <w:ind w:left="0" w:firstLine="472" w:firstLineChars="200"/>
        <w:jc w:val="both"/>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《生产安全事故罚款处罚规定》（应急部令[2024]14号）</w:t>
      </w:r>
    </w:p>
    <w:p>
      <w:pPr>
        <w:pStyle w:val="271"/>
        <w:keepNext w:val="0"/>
        <w:keepLines w:val="0"/>
        <w:pageBreakBefore w:val="0"/>
        <w:widowControl w:val="0"/>
        <w:numPr>
          <w:ilvl w:val="0"/>
          <w:numId w:val="9"/>
        </w:numPr>
        <w:kinsoku/>
        <w:wordWrap/>
        <w:overflowPunct/>
        <w:topLinePunct w:val="0"/>
        <w:autoSpaceDE/>
        <w:autoSpaceDN/>
        <w:bidi w:val="0"/>
        <w:adjustRightInd w:val="0"/>
        <w:snapToGrid w:val="0"/>
        <w:spacing w:after="0" w:line="360" w:lineRule="auto"/>
        <w:ind w:left="0" w:firstLine="472" w:firstLineChars="200"/>
        <w:jc w:val="both"/>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《安全生产事故隐患排查治理暂行规定》（国家安全生产监督管理总局令[2007]第16号）</w:t>
      </w:r>
    </w:p>
    <w:p>
      <w:pPr>
        <w:pStyle w:val="271"/>
        <w:keepNext w:val="0"/>
        <w:keepLines w:val="0"/>
        <w:pageBreakBefore w:val="0"/>
        <w:widowControl w:val="0"/>
        <w:numPr>
          <w:ilvl w:val="0"/>
          <w:numId w:val="9"/>
        </w:numPr>
        <w:kinsoku/>
        <w:wordWrap/>
        <w:overflowPunct/>
        <w:topLinePunct w:val="0"/>
        <w:autoSpaceDE/>
        <w:autoSpaceDN/>
        <w:bidi w:val="0"/>
        <w:adjustRightInd w:val="0"/>
        <w:snapToGrid w:val="0"/>
        <w:spacing w:after="0" w:line="360" w:lineRule="auto"/>
        <w:ind w:left="0" w:firstLine="472" w:firstLineChars="200"/>
        <w:jc w:val="both"/>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《非煤矿矿山企业安全生产许可证实施办法》（国家安全生产监督管理总局令[2009]第20号，</w:t>
      </w:r>
      <w:r>
        <w:rPr>
          <w:rFonts w:hint="default" w:ascii="Times New Roman" w:hAnsi="Times New Roman" w:eastAsia="宋体" w:cs="Times New Roman"/>
          <w:color w:val="auto"/>
          <w:sz w:val="24"/>
          <w:szCs w:val="24"/>
          <w:lang w:eastAsia="zh-CN"/>
        </w:rPr>
        <w:t>第</w:t>
      </w:r>
      <w:r>
        <w:rPr>
          <w:rFonts w:hint="default" w:ascii="Times New Roman" w:hAnsi="Times New Roman" w:eastAsia="宋体" w:cs="Times New Roman"/>
          <w:color w:val="auto"/>
          <w:sz w:val="24"/>
          <w:szCs w:val="24"/>
          <w:lang w:val="en-US" w:eastAsia="zh-CN"/>
        </w:rPr>
        <w:t>78号</w:t>
      </w:r>
      <w:r>
        <w:rPr>
          <w:rFonts w:hint="eastAsia" w:ascii="Times New Roman" w:hAnsi="Times New Roman" w:eastAsia="宋体" w:cs="Times New Roman"/>
          <w:color w:val="auto"/>
          <w:sz w:val="24"/>
          <w:szCs w:val="24"/>
          <w:lang w:val="en-US" w:eastAsia="zh-CN"/>
        </w:rPr>
        <w:t>修订</w:t>
      </w:r>
      <w:r>
        <w:rPr>
          <w:rFonts w:hint="default" w:ascii="Times New Roman" w:hAnsi="Times New Roman" w:eastAsia="宋体" w:cs="Times New Roman"/>
          <w:color w:val="auto"/>
          <w:sz w:val="24"/>
          <w:szCs w:val="24"/>
        </w:rPr>
        <w:t>）</w:t>
      </w:r>
    </w:p>
    <w:p>
      <w:pPr>
        <w:pStyle w:val="271"/>
        <w:keepNext w:val="0"/>
        <w:keepLines w:val="0"/>
        <w:pageBreakBefore w:val="0"/>
        <w:widowControl w:val="0"/>
        <w:numPr>
          <w:ilvl w:val="0"/>
          <w:numId w:val="9"/>
        </w:numPr>
        <w:kinsoku/>
        <w:wordWrap/>
        <w:overflowPunct/>
        <w:topLinePunct w:val="0"/>
        <w:autoSpaceDE/>
        <w:autoSpaceDN/>
        <w:bidi w:val="0"/>
        <w:adjustRightInd w:val="0"/>
        <w:snapToGrid w:val="0"/>
        <w:spacing w:after="0" w:line="360" w:lineRule="auto"/>
        <w:ind w:left="0" w:firstLine="472" w:firstLineChars="200"/>
        <w:jc w:val="both"/>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《特种作业人员安全技术培训考核管理规定》（国家安全生产监督管理总局令[2010]第30号，</w:t>
      </w:r>
      <w:r>
        <w:rPr>
          <w:rFonts w:hint="eastAsia" w:ascii="Times New Roman" w:hAnsi="Times New Roman" w:eastAsia="宋体" w:cs="Times New Roman"/>
          <w:color w:val="auto"/>
          <w:sz w:val="24"/>
          <w:szCs w:val="24"/>
          <w:lang w:eastAsia="zh-CN"/>
        </w:rPr>
        <w:t>第</w:t>
      </w:r>
      <w:r>
        <w:rPr>
          <w:rFonts w:hint="eastAsia" w:ascii="Times New Roman" w:hAnsi="Times New Roman" w:eastAsia="宋体" w:cs="Times New Roman"/>
          <w:color w:val="auto"/>
          <w:sz w:val="24"/>
          <w:szCs w:val="24"/>
          <w:lang w:val="en-US" w:eastAsia="zh-CN"/>
        </w:rPr>
        <w:t>80号修正</w:t>
      </w:r>
      <w:r>
        <w:rPr>
          <w:rFonts w:hint="default" w:ascii="Times New Roman" w:hAnsi="Times New Roman" w:eastAsia="宋体" w:cs="Times New Roman"/>
          <w:color w:val="auto"/>
          <w:sz w:val="24"/>
          <w:szCs w:val="24"/>
        </w:rPr>
        <w:t>）</w:t>
      </w:r>
    </w:p>
    <w:p>
      <w:pPr>
        <w:pStyle w:val="271"/>
        <w:keepNext w:val="0"/>
        <w:keepLines w:val="0"/>
        <w:pageBreakBefore w:val="0"/>
        <w:widowControl w:val="0"/>
        <w:numPr>
          <w:ilvl w:val="0"/>
          <w:numId w:val="9"/>
        </w:numPr>
        <w:kinsoku/>
        <w:wordWrap/>
        <w:overflowPunct/>
        <w:topLinePunct w:val="0"/>
        <w:autoSpaceDE/>
        <w:autoSpaceDN/>
        <w:bidi w:val="0"/>
        <w:adjustRightInd w:val="0"/>
        <w:snapToGrid w:val="0"/>
        <w:spacing w:after="0" w:line="360" w:lineRule="auto"/>
        <w:ind w:left="0" w:firstLine="472" w:firstLineChars="200"/>
        <w:jc w:val="both"/>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《安全生产培训管理办法》（国家安全生产监督管理总局令[2012]第44号，</w:t>
      </w:r>
      <w:r>
        <w:rPr>
          <w:rFonts w:hint="eastAsia" w:ascii="Times New Roman" w:hAnsi="Times New Roman" w:eastAsia="宋体" w:cs="Times New Roman"/>
          <w:color w:val="auto"/>
          <w:sz w:val="24"/>
          <w:szCs w:val="24"/>
          <w:lang w:eastAsia="zh-CN"/>
        </w:rPr>
        <w:t>第</w:t>
      </w:r>
      <w:r>
        <w:rPr>
          <w:rFonts w:hint="eastAsia" w:ascii="Times New Roman" w:hAnsi="Times New Roman" w:eastAsia="宋体" w:cs="Times New Roman"/>
          <w:color w:val="auto"/>
          <w:sz w:val="24"/>
          <w:szCs w:val="24"/>
          <w:lang w:val="en-US" w:eastAsia="zh-CN"/>
        </w:rPr>
        <w:t>80号第二次修正</w:t>
      </w:r>
      <w:r>
        <w:rPr>
          <w:rFonts w:hint="default" w:ascii="Times New Roman" w:hAnsi="Times New Roman" w:eastAsia="宋体" w:cs="Times New Roman"/>
          <w:color w:val="auto"/>
          <w:sz w:val="24"/>
          <w:szCs w:val="24"/>
        </w:rPr>
        <w:t>）</w:t>
      </w:r>
    </w:p>
    <w:p>
      <w:pPr>
        <w:pStyle w:val="271"/>
        <w:keepNext w:val="0"/>
        <w:keepLines w:val="0"/>
        <w:pageBreakBefore w:val="0"/>
        <w:widowControl w:val="0"/>
        <w:numPr>
          <w:ilvl w:val="0"/>
          <w:numId w:val="9"/>
        </w:numPr>
        <w:kinsoku/>
        <w:wordWrap/>
        <w:overflowPunct/>
        <w:topLinePunct w:val="0"/>
        <w:autoSpaceDE/>
        <w:autoSpaceDN/>
        <w:bidi w:val="0"/>
        <w:adjustRightInd w:val="0"/>
        <w:snapToGrid w:val="0"/>
        <w:spacing w:after="0" w:line="360" w:lineRule="auto"/>
        <w:ind w:left="0" w:firstLine="472" w:firstLineChars="200"/>
        <w:jc w:val="both"/>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《非煤矿山外包工程安全管理暂行办法》（国家安全生产监督管理总局令[2013]第62号，第78号修正）</w:t>
      </w:r>
    </w:p>
    <w:p>
      <w:pPr>
        <w:pStyle w:val="271"/>
        <w:keepNext w:val="0"/>
        <w:keepLines w:val="0"/>
        <w:pageBreakBefore w:val="0"/>
        <w:widowControl w:val="0"/>
        <w:numPr>
          <w:ilvl w:val="0"/>
          <w:numId w:val="9"/>
        </w:numPr>
        <w:kinsoku/>
        <w:wordWrap/>
        <w:overflowPunct/>
        <w:topLinePunct w:val="0"/>
        <w:autoSpaceDE/>
        <w:autoSpaceDN/>
        <w:bidi w:val="0"/>
        <w:adjustRightInd w:val="0"/>
        <w:snapToGrid w:val="0"/>
        <w:spacing w:after="0" w:line="360" w:lineRule="auto"/>
        <w:ind w:left="0" w:firstLine="472" w:firstLineChars="200"/>
        <w:jc w:val="both"/>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《生产安全事故应急预案管理办法》（国家安全生产监督管理总局令[2016]第88号，应急管理部令[2019]第2号修改）</w:t>
      </w:r>
    </w:p>
    <w:p>
      <w:pPr>
        <w:pStyle w:val="271"/>
        <w:keepNext w:val="0"/>
        <w:keepLines w:val="0"/>
        <w:pageBreakBefore w:val="0"/>
        <w:widowControl w:val="0"/>
        <w:numPr>
          <w:ilvl w:val="0"/>
          <w:numId w:val="9"/>
        </w:numPr>
        <w:kinsoku/>
        <w:wordWrap/>
        <w:overflowPunct/>
        <w:topLinePunct w:val="0"/>
        <w:autoSpaceDE/>
        <w:autoSpaceDN/>
        <w:bidi w:val="0"/>
        <w:adjustRightInd w:val="0"/>
        <w:snapToGrid w:val="0"/>
        <w:spacing w:after="0" w:line="360" w:lineRule="auto"/>
        <w:ind w:left="0" w:firstLine="472" w:firstLineChars="200"/>
        <w:jc w:val="both"/>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《防雷减灾管理办法（修订）》（中国气象局[2013]第24号令）</w:t>
      </w:r>
    </w:p>
    <w:p>
      <w:pPr>
        <w:pStyle w:val="271"/>
        <w:keepNext w:val="0"/>
        <w:keepLines w:val="0"/>
        <w:pageBreakBefore w:val="0"/>
        <w:widowControl w:val="0"/>
        <w:numPr>
          <w:ilvl w:val="0"/>
          <w:numId w:val="9"/>
        </w:numPr>
        <w:kinsoku/>
        <w:wordWrap/>
        <w:overflowPunct/>
        <w:topLinePunct w:val="0"/>
        <w:autoSpaceDE/>
        <w:autoSpaceDN/>
        <w:bidi w:val="0"/>
        <w:adjustRightInd w:val="0"/>
        <w:snapToGrid w:val="0"/>
        <w:spacing w:after="0" w:line="360" w:lineRule="auto"/>
        <w:ind w:left="0" w:firstLine="472" w:firstLineChars="200"/>
        <w:jc w:val="both"/>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lang w:val="en-US" w:eastAsia="zh-CN"/>
        </w:rPr>
        <w:t>《危险化学品</w:t>
      </w:r>
      <w:r>
        <w:rPr>
          <w:rFonts w:hint="default" w:ascii="Times New Roman" w:hAnsi="Times New Roman" w:eastAsia="宋体" w:cs="Times New Roman"/>
          <w:color w:val="auto"/>
          <w:sz w:val="24"/>
          <w:szCs w:val="24"/>
        </w:rPr>
        <w:t>目录（2015版）》（安全监管总局、工业和信息化部、公安部、环境保护部、交通运输部、农业部、国家卫生计生委、质检总局、铁路局、民航局公告[2015]第5号</w:t>
      </w:r>
      <w:r>
        <w:rPr>
          <w:rFonts w:hint="eastAsia" w:ascii="Times New Roman" w:hAnsi="Times New Roman" w:eastAsia="宋体" w:cs="Times New Roman"/>
          <w:color w:val="auto"/>
          <w:sz w:val="24"/>
          <w:szCs w:val="24"/>
          <w:lang w:val="en-US" w:eastAsia="zh-CN"/>
        </w:rPr>
        <w:t>，2022第8号修正</w:t>
      </w:r>
      <w:r>
        <w:rPr>
          <w:rFonts w:hint="default" w:ascii="Times New Roman" w:hAnsi="Times New Roman" w:eastAsia="宋体" w:cs="Times New Roman"/>
          <w:color w:val="auto"/>
          <w:sz w:val="24"/>
          <w:szCs w:val="24"/>
        </w:rPr>
        <w:t>）</w:t>
      </w:r>
    </w:p>
    <w:p>
      <w:pPr>
        <w:pStyle w:val="271"/>
        <w:keepNext w:val="0"/>
        <w:keepLines w:val="0"/>
        <w:pageBreakBefore w:val="0"/>
        <w:widowControl w:val="0"/>
        <w:numPr>
          <w:ilvl w:val="0"/>
          <w:numId w:val="9"/>
        </w:numPr>
        <w:kinsoku/>
        <w:wordWrap/>
        <w:overflowPunct/>
        <w:topLinePunct w:val="0"/>
        <w:autoSpaceDE/>
        <w:autoSpaceDN/>
        <w:bidi w:val="0"/>
        <w:adjustRightInd w:val="0"/>
        <w:snapToGrid w:val="0"/>
        <w:spacing w:after="0" w:line="360" w:lineRule="auto"/>
        <w:ind w:left="0" w:firstLine="472" w:firstLineChars="200"/>
        <w:jc w:val="both"/>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《高毒物品目录》（卫法监发[2003]142号）</w:t>
      </w:r>
    </w:p>
    <w:p>
      <w:pPr>
        <w:pStyle w:val="271"/>
        <w:keepNext w:val="0"/>
        <w:keepLines w:val="0"/>
        <w:pageBreakBefore w:val="0"/>
        <w:widowControl w:val="0"/>
        <w:numPr>
          <w:ilvl w:val="0"/>
          <w:numId w:val="9"/>
        </w:numPr>
        <w:kinsoku/>
        <w:wordWrap/>
        <w:overflowPunct/>
        <w:topLinePunct w:val="0"/>
        <w:autoSpaceDE/>
        <w:autoSpaceDN/>
        <w:bidi w:val="0"/>
        <w:adjustRightInd w:val="0"/>
        <w:snapToGrid w:val="0"/>
        <w:spacing w:after="0" w:line="360" w:lineRule="auto"/>
        <w:ind w:left="0" w:firstLine="472" w:firstLineChars="200"/>
        <w:jc w:val="both"/>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《易制爆危险化学品名录》（公安部令[201</w:t>
      </w:r>
      <w:r>
        <w:rPr>
          <w:rFonts w:hint="eastAsia" w:ascii="Times New Roman" w:hAnsi="Times New Roman" w:eastAsia="宋体" w:cs="Times New Roman"/>
          <w:color w:val="auto"/>
          <w:sz w:val="24"/>
          <w:szCs w:val="24"/>
          <w:lang w:val="en-US" w:eastAsia="zh-CN"/>
        </w:rPr>
        <w:t>7</w:t>
      </w:r>
      <w:r>
        <w:rPr>
          <w:rFonts w:hint="default" w:ascii="Times New Roman" w:hAnsi="Times New Roman" w:eastAsia="宋体" w:cs="Times New Roman"/>
          <w:color w:val="auto"/>
          <w:sz w:val="24"/>
          <w:szCs w:val="24"/>
        </w:rPr>
        <w:t>]154号）</w:t>
      </w:r>
    </w:p>
    <w:p>
      <w:pPr>
        <w:pStyle w:val="271"/>
        <w:keepNext w:val="0"/>
        <w:keepLines w:val="0"/>
        <w:pageBreakBefore w:val="0"/>
        <w:widowControl w:val="0"/>
        <w:numPr>
          <w:ilvl w:val="0"/>
          <w:numId w:val="9"/>
        </w:numPr>
        <w:kinsoku/>
        <w:wordWrap/>
        <w:overflowPunct/>
        <w:topLinePunct w:val="0"/>
        <w:autoSpaceDE/>
        <w:autoSpaceDN/>
        <w:bidi w:val="0"/>
        <w:adjustRightInd w:val="0"/>
        <w:snapToGrid w:val="0"/>
        <w:spacing w:after="0" w:line="360" w:lineRule="auto"/>
        <w:ind w:left="0" w:firstLine="472" w:firstLineChars="200"/>
        <w:jc w:val="both"/>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《重点监管的危险化学品名录》（2013完整版）</w:t>
      </w:r>
    </w:p>
    <w:p>
      <w:pPr>
        <w:pStyle w:val="271"/>
        <w:keepNext w:val="0"/>
        <w:keepLines w:val="0"/>
        <w:pageBreakBefore w:val="0"/>
        <w:widowControl w:val="0"/>
        <w:numPr>
          <w:ilvl w:val="0"/>
          <w:numId w:val="9"/>
        </w:numPr>
        <w:kinsoku/>
        <w:wordWrap/>
        <w:overflowPunct/>
        <w:topLinePunct w:val="0"/>
        <w:autoSpaceDE/>
        <w:autoSpaceDN/>
        <w:bidi w:val="0"/>
        <w:adjustRightInd w:val="0"/>
        <w:snapToGrid w:val="0"/>
        <w:spacing w:after="0" w:line="360" w:lineRule="auto"/>
        <w:ind w:left="0" w:firstLine="472" w:firstLineChars="200"/>
        <w:jc w:val="both"/>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《各类监控化学品名录》（工业和信息化部令第52号）</w:t>
      </w:r>
    </w:p>
    <w:p>
      <w:pPr>
        <w:pStyle w:val="271"/>
        <w:keepNext w:val="0"/>
        <w:keepLines w:val="0"/>
        <w:pageBreakBefore w:val="0"/>
        <w:widowControl w:val="0"/>
        <w:numPr>
          <w:ilvl w:val="0"/>
          <w:numId w:val="9"/>
        </w:numPr>
        <w:kinsoku/>
        <w:wordWrap/>
        <w:overflowPunct/>
        <w:topLinePunct w:val="0"/>
        <w:autoSpaceDE/>
        <w:autoSpaceDN/>
        <w:bidi w:val="0"/>
        <w:adjustRightInd w:val="0"/>
        <w:snapToGrid w:val="0"/>
        <w:spacing w:after="0" w:line="360" w:lineRule="auto"/>
        <w:ind w:left="0" w:firstLine="472" w:firstLineChars="200"/>
        <w:jc w:val="both"/>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lang w:val="en-US" w:eastAsia="zh-CN"/>
        </w:rPr>
        <w:t>《特别管控危险化学品目录（第一版）》</w:t>
      </w:r>
      <w:r>
        <w:rPr>
          <w:rFonts w:hint="eastAsia" w:ascii="Times New Roman" w:hAnsi="Times New Roman" w:eastAsia="宋体" w:cs="Times New Roman"/>
          <w:color w:val="auto"/>
          <w:sz w:val="24"/>
          <w:szCs w:val="24"/>
          <w:lang w:val="en-US" w:eastAsia="zh-CN"/>
        </w:rPr>
        <w:t>（</w:t>
      </w:r>
      <w:r>
        <w:rPr>
          <w:rFonts w:hint="default" w:ascii="Times New Roman" w:hAnsi="Times New Roman" w:eastAsia="宋体" w:cs="Times New Roman"/>
          <w:color w:val="auto"/>
          <w:sz w:val="24"/>
          <w:szCs w:val="24"/>
        </w:rPr>
        <w:t>应急管理部、工业和信息化部、公安部、交通运输部公告2020年第3号</w:t>
      </w:r>
      <w:r>
        <w:rPr>
          <w:rFonts w:hint="eastAsia" w:ascii="Times New Roman" w:hAnsi="Times New Roman" w:eastAsia="宋体" w:cs="Times New Roman"/>
          <w:color w:val="auto"/>
          <w:sz w:val="24"/>
          <w:szCs w:val="24"/>
          <w:lang w:eastAsia="zh-CN"/>
        </w:rPr>
        <w:t>）</w:t>
      </w:r>
    </w:p>
    <w:p>
      <w:pPr>
        <w:pStyle w:val="271"/>
        <w:keepNext w:val="0"/>
        <w:keepLines w:val="0"/>
        <w:pageBreakBefore w:val="0"/>
        <w:widowControl w:val="0"/>
        <w:numPr>
          <w:ilvl w:val="0"/>
          <w:numId w:val="9"/>
        </w:numPr>
        <w:kinsoku/>
        <w:wordWrap/>
        <w:overflowPunct/>
        <w:topLinePunct w:val="0"/>
        <w:autoSpaceDE/>
        <w:autoSpaceDN/>
        <w:bidi w:val="0"/>
        <w:adjustRightInd w:val="0"/>
        <w:snapToGrid w:val="0"/>
        <w:spacing w:after="0" w:line="360" w:lineRule="auto"/>
        <w:ind w:left="0" w:firstLine="472" w:firstLineChars="200"/>
        <w:jc w:val="both"/>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《企业安全生产费用提取和使用管理办法》（财</w:t>
      </w:r>
      <w:r>
        <w:rPr>
          <w:rFonts w:hint="eastAsia" w:ascii="Times New Roman" w:hAnsi="Times New Roman" w:eastAsia="宋体" w:cs="Times New Roman"/>
          <w:color w:val="auto"/>
          <w:sz w:val="24"/>
          <w:szCs w:val="24"/>
          <w:lang w:val="en-US" w:eastAsia="zh-CN"/>
        </w:rPr>
        <w:t>资</w:t>
      </w:r>
      <w:r>
        <w:rPr>
          <w:rFonts w:hint="default" w:ascii="Times New Roman" w:hAnsi="Times New Roman" w:eastAsia="宋体" w:cs="Times New Roman"/>
          <w:color w:val="auto"/>
          <w:sz w:val="24"/>
          <w:szCs w:val="24"/>
        </w:rPr>
        <w:t>[20</w:t>
      </w:r>
      <w:r>
        <w:rPr>
          <w:rFonts w:hint="eastAsia" w:ascii="Times New Roman" w:hAnsi="Times New Roman" w:eastAsia="宋体" w:cs="Times New Roman"/>
          <w:color w:val="auto"/>
          <w:sz w:val="24"/>
          <w:szCs w:val="24"/>
          <w:lang w:val="en-US" w:eastAsia="zh-CN"/>
        </w:rPr>
        <w:t>2</w:t>
      </w:r>
      <w:r>
        <w:rPr>
          <w:rFonts w:hint="default" w:ascii="Times New Roman" w:hAnsi="Times New Roman" w:eastAsia="宋体" w:cs="Times New Roman"/>
          <w:color w:val="auto"/>
          <w:sz w:val="24"/>
          <w:szCs w:val="24"/>
        </w:rPr>
        <w:t>2]</w:t>
      </w:r>
      <w:r>
        <w:rPr>
          <w:rFonts w:hint="eastAsia" w:ascii="Times New Roman" w:hAnsi="Times New Roman" w:eastAsia="宋体" w:cs="Times New Roman"/>
          <w:color w:val="auto"/>
          <w:sz w:val="24"/>
          <w:szCs w:val="24"/>
          <w:lang w:val="en-US" w:eastAsia="zh-CN"/>
        </w:rPr>
        <w:t>136</w:t>
      </w:r>
      <w:r>
        <w:rPr>
          <w:rFonts w:hint="default" w:ascii="Times New Roman" w:hAnsi="Times New Roman" w:eastAsia="宋体" w:cs="Times New Roman"/>
          <w:color w:val="auto"/>
          <w:sz w:val="24"/>
          <w:szCs w:val="24"/>
        </w:rPr>
        <w:t>号）</w:t>
      </w:r>
    </w:p>
    <w:p>
      <w:pPr>
        <w:pStyle w:val="271"/>
        <w:keepNext w:val="0"/>
        <w:keepLines w:val="0"/>
        <w:pageBreakBefore w:val="0"/>
        <w:widowControl w:val="0"/>
        <w:numPr>
          <w:ilvl w:val="0"/>
          <w:numId w:val="9"/>
        </w:numPr>
        <w:kinsoku/>
        <w:wordWrap/>
        <w:overflowPunct/>
        <w:topLinePunct w:val="0"/>
        <w:autoSpaceDE/>
        <w:autoSpaceDN/>
        <w:bidi w:val="0"/>
        <w:adjustRightInd w:val="0"/>
        <w:snapToGrid w:val="0"/>
        <w:spacing w:after="0" w:line="360" w:lineRule="auto"/>
        <w:ind w:left="0" w:firstLine="472" w:firstLineChars="200"/>
        <w:jc w:val="both"/>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《安全生产责任保险实施办法》（安监总办[2017]140号）</w:t>
      </w:r>
    </w:p>
    <w:p>
      <w:pPr>
        <w:pStyle w:val="271"/>
        <w:keepNext w:val="0"/>
        <w:keepLines w:val="0"/>
        <w:pageBreakBefore w:val="0"/>
        <w:widowControl w:val="0"/>
        <w:numPr>
          <w:ilvl w:val="0"/>
          <w:numId w:val="9"/>
        </w:numPr>
        <w:kinsoku/>
        <w:wordWrap/>
        <w:overflowPunct/>
        <w:topLinePunct w:val="0"/>
        <w:autoSpaceDE/>
        <w:autoSpaceDN/>
        <w:bidi w:val="0"/>
        <w:adjustRightInd w:val="0"/>
        <w:snapToGrid w:val="0"/>
        <w:spacing w:after="0" w:line="360" w:lineRule="auto"/>
        <w:ind w:left="0" w:firstLine="472" w:firstLineChars="200"/>
        <w:jc w:val="both"/>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《关于印发用人单位劳动防护用品管理规范的通知》（安监总厅安健[2018]3号）</w:t>
      </w:r>
    </w:p>
    <w:p>
      <w:pPr>
        <w:pStyle w:val="271"/>
        <w:keepNext w:val="0"/>
        <w:keepLines w:val="0"/>
        <w:pageBreakBefore w:val="0"/>
        <w:widowControl w:val="0"/>
        <w:numPr>
          <w:ilvl w:val="0"/>
          <w:numId w:val="9"/>
        </w:numPr>
        <w:kinsoku/>
        <w:wordWrap/>
        <w:overflowPunct/>
        <w:topLinePunct w:val="0"/>
        <w:autoSpaceDE/>
        <w:autoSpaceDN/>
        <w:bidi w:val="0"/>
        <w:adjustRightInd w:val="0"/>
        <w:snapToGrid w:val="0"/>
        <w:spacing w:after="0" w:line="360" w:lineRule="auto"/>
        <w:ind w:left="0" w:firstLine="472" w:firstLineChars="200"/>
        <w:jc w:val="both"/>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《注册安全工程师分类管理办法》（安监总人事[2017]118号）</w:t>
      </w:r>
    </w:p>
    <w:p>
      <w:pPr>
        <w:pStyle w:val="271"/>
        <w:keepNext w:val="0"/>
        <w:keepLines w:val="0"/>
        <w:pageBreakBefore w:val="0"/>
        <w:widowControl w:val="0"/>
        <w:numPr>
          <w:ilvl w:val="0"/>
          <w:numId w:val="9"/>
        </w:numPr>
        <w:kinsoku/>
        <w:wordWrap/>
        <w:overflowPunct/>
        <w:topLinePunct w:val="0"/>
        <w:autoSpaceDE/>
        <w:autoSpaceDN/>
        <w:bidi w:val="0"/>
        <w:adjustRightInd w:val="0"/>
        <w:snapToGrid w:val="0"/>
        <w:spacing w:after="0" w:line="360" w:lineRule="auto"/>
        <w:ind w:left="0" w:firstLine="472" w:firstLineChars="200"/>
        <w:jc w:val="both"/>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《注册安全工程师职业资格制度规定》（应急[2019]8号）</w:t>
      </w:r>
    </w:p>
    <w:p>
      <w:pPr>
        <w:pStyle w:val="271"/>
        <w:keepNext w:val="0"/>
        <w:keepLines w:val="0"/>
        <w:pageBreakBefore w:val="0"/>
        <w:widowControl w:val="0"/>
        <w:numPr>
          <w:ilvl w:val="0"/>
          <w:numId w:val="9"/>
        </w:numPr>
        <w:kinsoku/>
        <w:wordWrap/>
        <w:overflowPunct/>
        <w:topLinePunct w:val="0"/>
        <w:autoSpaceDE/>
        <w:autoSpaceDN/>
        <w:bidi w:val="0"/>
        <w:adjustRightInd w:val="0"/>
        <w:snapToGrid w:val="0"/>
        <w:spacing w:after="0" w:line="360" w:lineRule="auto"/>
        <w:ind w:left="0" w:firstLine="472" w:firstLineChars="200"/>
        <w:jc w:val="both"/>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《企业安全生产标准化建设定级办法》（应急[2021]83号）</w:t>
      </w:r>
    </w:p>
    <w:p>
      <w:pPr>
        <w:pStyle w:val="271"/>
        <w:keepNext w:val="0"/>
        <w:keepLines w:val="0"/>
        <w:pageBreakBefore w:val="0"/>
        <w:widowControl w:val="0"/>
        <w:numPr>
          <w:ilvl w:val="0"/>
          <w:numId w:val="9"/>
        </w:numPr>
        <w:kinsoku/>
        <w:wordWrap/>
        <w:overflowPunct/>
        <w:topLinePunct w:val="0"/>
        <w:autoSpaceDE/>
        <w:autoSpaceDN/>
        <w:bidi w:val="0"/>
        <w:adjustRightInd w:val="0"/>
        <w:snapToGrid w:val="0"/>
        <w:spacing w:after="0" w:line="360" w:lineRule="auto"/>
        <w:ind w:left="0" w:firstLine="472" w:firstLineChars="200"/>
        <w:jc w:val="both"/>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《应急管理部办公厅关于石油天然气企业安全生产许可的复函》（应急厅函[2021]244号）</w:t>
      </w:r>
    </w:p>
    <w:p>
      <w:pPr>
        <w:pStyle w:val="5"/>
        <w:keepNext w:val="0"/>
        <w:keepLines w:val="0"/>
        <w:pageBreakBefore w:val="0"/>
        <w:widowControl w:val="0"/>
        <w:kinsoku/>
        <w:wordWrap/>
        <w:overflowPunct/>
        <w:topLinePunct w:val="0"/>
        <w:autoSpaceDE/>
        <w:autoSpaceDN/>
        <w:bidi w:val="0"/>
        <w:adjustRightInd w:val="0"/>
        <w:snapToGrid w:val="0"/>
        <w:ind w:left="0"/>
        <w:textAlignment w:val="auto"/>
        <w:rPr>
          <w:rFonts w:hint="default" w:ascii="Times New Roman" w:hAnsi="Times New Roman" w:cs="Times New Roman"/>
          <w:color w:val="auto"/>
        </w:rPr>
      </w:pPr>
      <w:r>
        <w:rPr>
          <w:rFonts w:hint="eastAsia" w:ascii="Times New Roman" w:hAnsi="Times New Roman" w:cs="Times New Roman"/>
          <w:color w:val="auto"/>
          <w:lang w:val="en-US" w:eastAsia="zh-CN"/>
        </w:rPr>
        <w:t>地方性法规、规章和规范性文件</w:t>
      </w:r>
    </w:p>
    <w:p>
      <w:pPr>
        <w:pStyle w:val="271"/>
        <w:keepNext w:val="0"/>
        <w:keepLines w:val="0"/>
        <w:pageBreakBefore w:val="0"/>
        <w:widowControl w:val="0"/>
        <w:numPr>
          <w:ilvl w:val="0"/>
          <w:numId w:val="10"/>
        </w:numPr>
        <w:kinsoku/>
        <w:wordWrap/>
        <w:overflowPunct/>
        <w:topLinePunct w:val="0"/>
        <w:autoSpaceDE/>
        <w:autoSpaceDN/>
        <w:bidi w:val="0"/>
        <w:adjustRightInd w:val="0"/>
        <w:snapToGrid w:val="0"/>
        <w:spacing w:after="0" w:line="360" w:lineRule="auto"/>
        <w:ind w:left="0" w:leftChars="0" w:firstLine="462" w:firstLineChars="0"/>
        <w:jc w:val="both"/>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《山东省安全生产条例》（2021年12月3日山东省第十三届人民代表大会常务委员会第三十二次会议修订）</w:t>
      </w:r>
    </w:p>
    <w:p>
      <w:pPr>
        <w:pStyle w:val="271"/>
        <w:keepNext w:val="0"/>
        <w:keepLines w:val="0"/>
        <w:pageBreakBefore w:val="0"/>
        <w:widowControl w:val="0"/>
        <w:numPr>
          <w:ilvl w:val="0"/>
          <w:numId w:val="10"/>
        </w:numPr>
        <w:kinsoku/>
        <w:wordWrap/>
        <w:overflowPunct/>
        <w:topLinePunct w:val="0"/>
        <w:autoSpaceDE/>
        <w:autoSpaceDN/>
        <w:bidi w:val="0"/>
        <w:adjustRightInd w:val="0"/>
        <w:snapToGrid w:val="0"/>
        <w:spacing w:after="0" w:line="360" w:lineRule="auto"/>
        <w:ind w:left="0" w:leftChars="0" w:firstLine="462" w:firstLineChars="0"/>
        <w:jc w:val="both"/>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《山东省消防条例》（</w:t>
      </w:r>
      <w:r>
        <w:rPr>
          <w:rFonts w:hint="eastAsia" w:ascii="Times New Roman" w:hAnsi="Times New Roman" w:eastAsia="宋体" w:cs="Times New Roman"/>
          <w:color w:val="auto"/>
          <w:sz w:val="24"/>
          <w:szCs w:val="24"/>
        </w:rPr>
        <w:t>山东省人民代表大会常务委员会公告第70号发布，山东省人民代表大会常务委员会公告第100号修正</w:t>
      </w:r>
      <w:r>
        <w:rPr>
          <w:rFonts w:hint="default" w:ascii="Times New Roman" w:hAnsi="Times New Roman" w:eastAsia="宋体" w:cs="Times New Roman"/>
          <w:color w:val="auto"/>
          <w:sz w:val="24"/>
          <w:szCs w:val="24"/>
        </w:rPr>
        <w:t>）</w:t>
      </w:r>
    </w:p>
    <w:p>
      <w:pPr>
        <w:pStyle w:val="271"/>
        <w:keepNext w:val="0"/>
        <w:keepLines w:val="0"/>
        <w:pageBreakBefore w:val="0"/>
        <w:widowControl w:val="0"/>
        <w:numPr>
          <w:ilvl w:val="0"/>
          <w:numId w:val="10"/>
        </w:numPr>
        <w:kinsoku/>
        <w:wordWrap/>
        <w:overflowPunct/>
        <w:topLinePunct w:val="0"/>
        <w:autoSpaceDE/>
        <w:autoSpaceDN/>
        <w:bidi w:val="0"/>
        <w:adjustRightInd w:val="0"/>
        <w:snapToGrid w:val="0"/>
        <w:spacing w:after="0" w:line="360" w:lineRule="auto"/>
        <w:ind w:left="0" w:leftChars="0" w:firstLine="462" w:firstLineChars="0"/>
        <w:jc w:val="both"/>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《山东省特种设备安全条例》（2015年12月3日山东省第十二届人民代表大会常务委员会第十七次会议通过）</w:t>
      </w:r>
    </w:p>
    <w:p>
      <w:pPr>
        <w:pStyle w:val="271"/>
        <w:keepNext w:val="0"/>
        <w:keepLines w:val="0"/>
        <w:pageBreakBefore w:val="0"/>
        <w:widowControl w:val="0"/>
        <w:numPr>
          <w:ilvl w:val="0"/>
          <w:numId w:val="10"/>
        </w:numPr>
        <w:kinsoku/>
        <w:wordWrap/>
        <w:overflowPunct/>
        <w:topLinePunct w:val="0"/>
        <w:autoSpaceDE/>
        <w:autoSpaceDN/>
        <w:bidi w:val="0"/>
        <w:adjustRightInd w:val="0"/>
        <w:snapToGrid w:val="0"/>
        <w:spacing w:after="0" w:line="360" w:lineRule="auto"/>
        <w:ind w:left="0" w:leftChars="0" w:firstLine="462" w:firstLineChars="0"/>
        <w:jc w:val="both"/>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《山东省生产经营单位安全生产主体责任规定》（2013年3月1日山东省人民政府令第260号；2016年6月7日山东省人民政府令第303号第一次修订；2018年1月24日山东省人民政府令第311号第二次修订</w:t>
      </w:r>
      <w:r>
        <w:rPr>
          <w:rFonts w:hint="eastAsia" w:ascii="Times New Roman" w:hAnsi="Times New Roman" w:eastAsia="宋体" w:cs="Times New Roman"/>
          <w:color w:val="auto"/>
          <w:sz w:val="24"/>
          <w:szCs w:val="24"/>
          <w:lang w:eastAsia="zh-CN"/>
        </w:rPr>
        <w:t>；2024年1月4日山东省人民政府令第357号第三次修正</w:t>
      </w:r>
      <w:r>
        <w:rPr>
          <w:rFonts w:hint="default" w:ascii="Times New Roman" w:hAnsi="Times New Roman" w:eastAsia="宋体" w:cs="Times New Roman"/>
          <w:color w:val="auto"/>
          <w:sz w:val="24"/>
          <w:szCs w:val="24"/>
        </w:rPr>
        <w:t>）</w:t>
      </w:r>
    </w:p>
    <w:p>
      <w:pPr>
        <w:pStyle w:val="271"/>
        <w:keepNext w:val="0"/>
        <w:keepLines w:val="0"/>
        <w:pageBreakBefore w:val="0"/>
        <w:widowControl w:val="0"/>
        <w:numPr>
          <w:ilvl w:val="0"/>
          <w:numId w:val="10"/>
        </w:numPr>
        <w:kinsoku/>
        <w:wordWrap/>
        <w:overflowPunct/>
        <w:topLinePunct w:val="0"/>
        <w:autoSpaceDE/>
        <w:autoSpaceDN/>
        <w:bidi w:val="0"/>
        <w:adjustRightInd w:val="0"/>
        <w:snapToGrid w:val="0"/>
        <w:spacing w:after="0" w:line="360" w:lineRule="auto"/>
        <w:ind w:left="0" w:firstLine="472" w:firstLineChars="200"/>
        <w:jc w:val="both"/>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《硫化氢防护安全管理规定（试行）》</w:t>
      </w:r>
      <w:r>
        <w:rPr>
          <w:rFonts w:hint="eastAsia" w:ascii="Times New Roman" w:hAnsi="Times New Roman" w:eastAsia="宋体" w:cs="Times New Roman"/>
          <w:color w:val="auto"/>
          <w:sz w:val="24"/>
          <w:szCs w:val="24"/>
          <w:lang w:eastAsia="zh-CN"/>
        </w:rPr>
        <w:t>（</w:t>
      </w:r>
      <w:r>
        <w:rPr>
          <w:rFonts w:hint="default" w:ascii="Times New Roman" w:hAnsi="Times New Roman" w:eastAsia="宋体" w:cs="Times New Roman"/>
          <w:color w:val="auto"/>
          <w:sz w:val="24"/>
          <w:szCs w:val="24"/>
        </w:rPr>
        <w:t>鲁安监发[2008]51号</w:t>
      </w:r>
      <w:r>
        <w:rPr>
          <w:rFonts w:hint="eastAsia" w:ascii="Times New Roman" w:hAnsi="Times New Roman" w:eastAsia="宋体" w:cs="Times New Roman"/>
          <w:color w:val="auto"/>
          <w:sz w:val="24"/>
          <w:szCs w:val="24"/>
          <w:lang w:eastAsia="zh-CN"/>
        </w:rPr>
        <w:t>）</w:t>
      </w:r>
    </w:p>
    <w:p>
      <w:pPr>
        <w:pStyle w:val="271"/>
        <w:keepNext w:val="0"/>
        <w:keepLines w:val="0"/>
        <w:pageBreakBefore w:val="0"/>
        <w:widowControl w:val="0"/>
        <w:numPr>
          <w:ilvl w:val="0"/>
          <w:numId w:val="10"/>
        </w:numPr>
        <w:wordWrap/>
        <w:topLinePunct w:val="0"/>
        <w:bidi w:val="0"/>
        <w:adjustRightInd w:val="0"/>
        <w:snapToGrid w:val="0"/>
        <w:spacing w:after="0" w:line="360" w:lineRule="auto"/>
        <w:ind w:left="0" w:firstLine="472" w:firstLineChars="200"/>
        <w:jc w:val="both"/>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《山东省非煤矿矿山企业安全生产许可证实施方案》（鲁安监发[2009]133号）</w:t>
      </w:r>
    </w:p>
    <w:p>
      <w:pPr>
        <w:pStyle w:val="271"/>
        <w:keepNext w:val="0"/>
        <w:keepLines w:val="0"/>
        <w:pageBreakBefore w:val="0"/>
        <w:widowControl w:val="0"/>
        <w:numPr>
          <w:ilvl w:val="0"/>
          <w:numId w:val="10"/>
        </w:numPr>
        <w:shd w:val="clear"/>
        <w:kinsoku/>
        <w:wordWrap/>
        <w:overflowPunct/>
        <w:topLinePunct w:val="0"/>
        <w:autoSpaceDE/>
        <w:autoSpaceDN/>
        <w:bidi w:val="0"/>
        <w:adjustRightInd w:val="0"/>
        <w:snapToGrid w:val="0"/>
        <w:spacing w:after="0" w:line="360" w:lineRule="auto"/>
        <w:ind w:left="0" w:firstLine="472" w:firstLineChars="200"/>
        <w:jc w:val="both"/>
        <w:textAlignment w:val="auto"/>
        <w:rPr>
          <w:rFonts w:hint="eastAsia" w:ascii="Times New Roman" w:hAnsi="Times New Roman" w:eastAsia="宋体" w:cs="Times New Roman"/>
          <w:color w:val="auto"/>
          <w:sz w:val="24"/>
          <w:szCs w:val="24"/>
          <w:lang w:eastAsia="zh-CN"/>
        </w:rPr>
      </w:pPr>
      <w:r>
        <w:rPr>
          <w:rFonts w:hint="eastAsia" w:ascii="Times New Roman" w:hAnsi="Times New Roman" w:eastAsia="宋体" w:cs="Times New Roman"/>
          <w:color w:val="auto"/>
          <w:sz w:val="24"/>
          <w:szCs w:val="24"/>
          <w:lang w:eastAsia="zh-CN"/>
        </w:rPr>
        <w:t>《关于加强易爆炸重点危险化学品安全生产管理工作的通知》（鲁安监发[2010]62号）</w:t>
      </w:r>
    </w:p>
    <w:p>
      <w:pPr>
        <w:pStyle w:val="271"/>
        <w:keepNext w:val="0"/>
        <w:keepLines w:val="0"/>
        <w:pageBreakBefore w:val="0"/>
        <w:widowControl w:val="0"/>
        <w:numPr>
          <w:ilvl w:val="0"/>
          <w:numId w:val="10"/>
        </w:numPr>
        <w:shd w:val="clear"/>
        <w:kinsoku/>
        <w:wordWrap/>
        <w:overflowPunct/>
        <w:topLinePunct w:val="0"/>
        <w:autoSpaceDE/>
        <w:autoSpaceDN/>
        <w:bidi w:val="0"/>
        <w:adjustRightInd w:val="0"/>
        <w:snapToGrid w:val="0"/>
        <w:spacing w:after="0" w:line="360" w:lineRule="auto"/>
        <w:ind w:left="0" w:firstLine="472" w:firstLineChars="200"/>
        <w:jc w:val="both"/>
        <w:textAlignment w:val="auto"/>
        <w:rPr>
          <w:rFonts w:hint="eastAsia" w:ascii="Times New Roman" w:hAnsi="Times New Roman" w:eastAsia="宋体" w:cs="Times New Roman"/>
          <w:color w:val="auto"/>
          <w:sz w:val="24"/>
          <w:szCs w:val="24"/>
          <w:lang w:eastAsia="zh-CN"/>
        </w:rPr>
      </w:pPr>
      <w:r>
        <w:rPr>
          <w:rFonts w:hint="eastAsia" w:ascii="Times New Roman" w:hAnsi="Times New Roman" w:eastAsia="宋体" w:cs="Times New Roman"/>
          <w:color w:val="auto"/>
          <w:sz w:val="24"/>
          <w:szCs w:val="24"/>
          <w:lang w:eastAsia="zh-CN"/>
        </w:rPr>
        <w:t>《关于印发&lt;山东省禁止危险化学品目录（第二批）&gt;的通知》（鲁应急字[2022]61号）</w:t>
      </w:r>
    </w:p>
    <w:p>
      <w:pPr>
        <w:pStyle w:val="271"/>
        <w:keepNext w:val="0"/>
        <w:keepLines w:val="0"/>
        <w:pageBreakBefore w:val="0"/>
        <w:widowControl w:val="0"/>
        <w:numPr>
          <w:ilvl w:val="0"/>
          <w:numId w:val="10"/>
        </w:numPr>
        <w:wordWrap/>
        <w:topLinePunct w:val="0"/>
        <w:bidi w:val="0"/>
        <w:adjustRightInd w:val="0"/>
        <w:snapToGrid w:val="0"/>
        <w:spacing w:after="0" w:line="360" w:lineRule="auto"/>
        <w:ind w:left="0" w:firstLine="472" w:firstLineChars="200"/>
        <w:jc w:val="both"/>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《关于印发山东省生产经营单位全员安全生产责任制的通知》（鲁安办发[2021]50号）</w:t>
      </w:r>
    </w:p>
    <w:p>
      <w:pPr>
        <w:pStyle w:val="271"/>
        <w:keepNext w:val="0"/>
        <w:keepLines w:val="0"/>
        <w:pageBreakBefore w:val="0"/>
        <w:widowControl w:val="0"/>
        <w:numPr>
          <w:ilvl w:val="0"/>
          <w:numId w:val="10"/>
        </w:numPr>
        <w:wordWrap/>
        <w:topLinePunct w:val="0"/>
        <w:bidi w:val="0"/>
        <w:adjustRightInd w:val="0"/>
        <w:snapToGrid w:val="0"/>
        <w:spacing w:after="0" w:line="360" w:lineRule="auto"/>
        <w:ind w:left="0" w:firstLine="472" w:firstLineChars="200"/>
        <w:jc w:val="both"/>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lang w:val="en-US" w:eastAsia="zh-CN"/>
        </w:rPr>
        <w:t>《关于对钻井、物探、测井、录井、井下作业、油建企业实施安全生产许可的通知》（鲁应急函[2021]86号）</w:t>
      </w:r>
    </w:p>
    <w:p>
      <w:pPr>
        <w:pStyle w:val="271"/>
        <w:keepNext w:val="0"/>
        <w:keepLines w:val="0"/>
        <w:pageBreakBefore w:val="0"/>
        <w:widowControl w:val="0"/>
        <w:numPr>
          <w:ilvl w:val="0"/>
          <w:numId w:val="10"/>
        </w:numPr>
        <w:wordWrap/>
        <w:topLinePunct w:val="0"/>
        <w:bidi w:val="0"/>
        <w:adjustRightInd w:val="0"/>
        <w:snapToGrid w:val="0"/>
        <w:spacing w:after="0" w:line="360" w:lineRule="auto"/>
        <w:ind w:left="0" w:firstLine="472" w:firstLineChars="200"/>
        <w:jc w:val="both"/>
        <w:textAlignment w:val="auto"/>
        <w:rPr>
          <w:rFonts w:hint="default" w:ascii="Times New Roman" w:hAnsi="Times New Roman" w:eastAsia="宋体" w:cs="Times New Roman"/>
          <w:snapToGrid w:val="0"/>
          <w:color w:val="auto"/>
          <w:kern w:val="0"/>
          <w:sz w:val="24"/>
          <w:szCs w:val="24"/>
        </w:rPr>
      </w:pPr>
      <w:r>
        <w:rPr>
          <w:rFonts w:hint="default" w:ascii="Times New Roman" w:hAnsi="Times New Roman" w:eastAsia="宋体" w:cs="Times New Roman"/>
          <w:snapToGrid w:val="0"/>
          <w:color w:val="auto"/>
          <w:kern w:val="0"/>
          <w:sz w:val="24"/>
          <w:szCs w:val="24"/>
        </w:rPr>
        <w:t>《山东省生产安全事故应急办法》（山东省人民政府令[2021]第341号）</w:t>
      </w:r>
    </w:p>
    <w:p>
      <w:pPr>
        <w:pStyle w:val="271"/>
        <w:keepNext w:val="0"/>
        <w:keepLines w:val="0"/>
        <w:pageBreakBefore w:val="0"/>
        <w:widowControl w:val="0"/>
        <w:numPr>
          <w:ilvl w:val="0"/>
          <w:numId w:val="10"/>
        </w:numPr>
        <w:wordWrap/>
        <w:topLinePunct w:val="0"/>
        <w:bidi w:val="0"/>
        <w:adjustRightInd w:val="0"/>
        <w:snapToGrid w:val="0"/>
        <w:spacing w:after="0" w:line="360" w:lineRule="auto"/>
        <w:ind w:left="0" w:firstLine="472" w:firstLineChars="200"/>
        <w:jc w:val="both"/>
        <w:textAlignment w:val="auto"/>
        <w:rPr>
          <w:rFonts w:hint="default" w:ascii="Times New Roman" w:hAnsi="Times New Roman" w:eastAsia="宋体" w:cs="Times New Roman"/>
          <w:snapToGrid w:val="0"/>
          <w:color w:val="auto"/>
          <w:kern w:val="0"/>
          <w:sz w:val="24"/>
          <w:szCs w:val="24"/>
        </w:rPr>
      </w:pPr>
      <w:r>
        <w:rPr>
          <w:rFonts w:hint="default" w:ascii="Times New Roman" w:hAnsi="Times New Roman" w:eastAsia="宋体" w:cs="Times New Roman"/>
          <w:color w:val="auto"/>
          <w:sz w:val="24"/>
          <w:szCs w:val="24"/>
        </w:rPr>
        <w:t>《山东省生产安全事故报告和调查处理办法》（山东省人民政府令</w:t>
      </w:r>
      <w:r>
        <w:rPr>
          <w:rFonts w:hint="default" w:ascii="Times New Roman" w:hAnsi="Times New Roman" w:eastAsia="宋体" w:cs="Times New Roman"/>
          <w:snapToGrid w:val="0"/>
          <w:color w:val="auto"/>
          <w:kern w:val="0"/>
          <w:sz w:val="24"/>
          <w:szCs w:val="24"/>
        </w:rPr>
        <w:t>[2021]</w:t>
      </w:r>
      <w:r>
        <w:rPr>
          <w:rFonts w:hint="default" w:ascii="Times New Roman" w:hAnsi="Times New Roman" w:eastAsia="宋体" w:cs="Times New Roman"/>
          <w:color w:val="auto"/>
          <w:sz w:val="24"/>
          <w:szCs w:val="24"/>
        </w:rPr>
        <w:t>第342号；2022年4月25日，经山东省人民政府令第349号修订并实施。）</w:t>
      </w:r>
    </w:p>
    <w:p>
      <w:pPr>
        <w:pStyle w:val="271"/>
        <w:keepNext w:val="0"/>
        <w:keepLines w:val="0"/>
        <w:pageBreakBefore w:val="0"/>
        <w:widowControl w:val="0"/>
        <w:numPr>
          <w:ilvl w:val="0"/>
          <w:numId w:val="10"/>
        </w:numPr>
        <w:wordWrap/>
        <w:topLinePunct w:val="0"/>
        <w:bidi w:val="0"/>
        <w:adjustRightInd w:val="0"/>
        <w:snapToGrid w:val="0"/>
        <w:spacing w:after="0" w:line="360" w:lineRule="auto"/>
        <w:ind w:left="0" w:firstLine="472" w:firstLineChars="200"/>
        <w:jc w:val="both"/>
        <w:textAlignment w:val="auto"/>
        <w:rPr>
          <w:rFonts w:hint="default" w:ascii="Times New Roman" w:hAnsi="Times New Roman" w:eastAsia="宋体" w:cs="Times New Roman"/>
          <w:snapToGrid w:val="0"/>
          <w:color w:val="auto"/>
          <w:kern w:val="0"/>
          <w:sz w:val="24"/>
          <w:szCs w:val="24"/>
        </w:rPr>
      </w:pPr>
      <w:r>
        <w:rPr>
          <w:rFonts w:hint="default" w:ascii="Times New Roman" w:hAnsi="Times New Roman" w:eastAsia="宋体" w:cs="Times New Roman"/>
          <w:snapToGrid w:val="0"/>
          <w:color w:val="auto"/>
          <w:kern w:val="0"/>
          <w:sz w:val="24"/>
          <w:szCs w:val="24"/>
        </w:rPr>
        <w:t>《山东省生产安全事故隐患排查治理办法》（山东省人民政府令[2022]第347号）</w:t>
      </w:r>
    </w:p>
    <w:p>
      <w:pPr>
        <w:pStyle w:val="271"/>
        <w:keepNext w:val="0"/>
        <w:keepLines w:val="0"/>
        <w:pageBreakBefore w:val="0"/>
        <w:widowControl w:val="0"/>
        <w:numPr>
          <w:ilvl w:val="0"/>
          <w:numId w:val="10"/>
        </w:numPr>
        <w:wordWrap/>
        <w:topLinePunct w:val="0"/>
        <w:bidi w:val="0"/>
        <w:adjustRightInd w:val="0"/>
        <w:snapToGrid w:val="0"/>
        <w:spacing w:after="0" w:line="360" w:lineRule="auto"/>
        <w:ind w:left="0" w:firstLine="472" w:firstLineChars="200"/>
        <w:jc w:val="both"/>
        <w:textAlignment w:val="auto"/>
        <w:rPr>
          <w:rFonts w:hint="default" w:ascii="Times New Roman" w:hAnsi="Times New Roman" w:eastAsia="宋体" w:cs="Times New Roman"/>
          <w:snapToGrid w:val="0"/>
          <w:color w:val="auto"/>
          <w:kern w:val="0"/>
          <w:sz w:val="24"/>
          <w:szCs w:val="24"/>
        </w:rPr>
      </w:pPr>
      <w:r>
        <w:rPr>
          <w:rFonts w:hint="default" w:ascii="Times New Roman" w:hAnsi="Times New Roman" w:eastAsia="宋体" w:cs="Times New Roman"/>
          <w:snapToGrid w:val="0"/>
          <w:color w:val="auto"/>
          <w:kern w:val="0"/>
          <w:sz w:val="24"/>
          <w:szCs w:val="24"/>
        </w:rPr>
        <w:t>《山东省安全生产风险管控办法》（山东省</w:t>
      </w:r>
      <w:r>
        <w:rPr>
          <w:rFonts w:hint="eastAsia" w:ascii="Times New Roman" w:hAnsi="Times New Roman" w:eastAsia="宋体" w:cs="Times New Roman"/>
          <w:snapToGrid w:val="0"/>
          <w:color w:val="auto"/>
          <w:kern w:val="0"/>
          <w:sz w:val="24"/>
          <w:szCs w:val="24"/>
          <w:lang w:eastAsia="zh-CN"/>
        </w:rPr>
        <w:t>人民</w:t>
      </w:r>
      <w:r>
        <w:rPr>
          <w:rFonts w:hint="default" w:ascii="Times New Roman" w:hAnsi="Times New Roman" w:eastAsia="宋体" w:cs="Times New Roman"/>
          <w:snapToGrid w:val="0"/>
          <w:color w:val="auto"/>
          <w:kern w:val="0"/>
          <w:sz w:val="24"/>
          <w:szCs w:val="24"/>
        </w:rPr>
        <w:t>政府令[2020]第331号）</w:t>
      </w:r>
    </w:p>
    <w:p>
      <w:pPr>
        <w:pStyle w:val="271"/>
        <w:keepNext w:val="0"/>
        <w:keepLines w:val="0"/>
        <w:pageBreakBefore w:val="0"/>
        <w:widowControl w:val="0"/>
        <w:numPr>
          <w:ilvl w:val="0"/>
          <w:numId w:val="10"/>
        </w:numPr>
        <w:kinsoku w:val="0"/>
        <w:wordWrap/>
        <w:overflowPunct w:val="0"/>
        <w:topLinePunct w:val="0"/>
        <w:autoSpaceDE w:val="0"/>
        <w:autoSpaceDN w:val="0"/>
        <w:bidi w:val="0"/>
        <w:adjustRightInd w:val="0"/>
        <w:snapToGrid w:val="0"/>
        <w:spacing w:after="0" w:line="360" w:lineRule="auto"/>
        <w:ind w:left="0" w:firstLine="472" w:firstLineChars="200"/>
        <w:jc w:val="both"/>
        <w:textAlignment w:val="auto"/>
        <w:rPr>
          <w:rFonts w:hint="default" w:ascii="Times New Roman" w:hAnsi="Times New Roman" w:eastAsia="宋体" w:cs="Times New Roman"/>
          <w:snapToGrid w:val="0"/>
          <w:color w:val="auto"/>
          <w:kern w:val="0"/>
          <w:sz w:val="24"/>
          <w:szCs w:val="24"/>
        </w:rPr>
      </w:pPr>
      <w:r>
        <w:rPr>
          <w:rFonts w:hint="default" w:ascii="Times New Roman" w:hAnsi="Times New Roman" w:eastAsia="宋体" w:cs="Times New Roman"/>
          <w:snapToGrid w:val="0"/>
          <w:color w:val="auto"/>
          <w:kern w:val="0"/>
          <w:sz w:val="24"/>
          <w:szCs w:val="24"/>
        </w:rPr>
        <w:t>《山东省生产经营单位安全总监制度实施办法（试行）》（鲁政办字[202</w:t>
      </w:r>
      <w:r>
        <w:rPr>
          <w:rFonts w:hint="eastAsia" w:ascii="Times New Roman" w:hAnsi="Times New Roman" w:eastAsia="宋体" w:cs="Times New Roman"/>
          <w:snapToGrid w:val="0"/>
          <w:color w:val="auto"/>
          <w:kern w:val="0"/>
          <w:sz w:val="24"/>
          <w:szCs w:val="24"/>
          <w:lang w:val="en-US" w:eastAsia="zh-CN"/>
        </w:rPr>
        <w:t>3</w:t>
      </w:r>
      <w:r>
        <w:rPr>
          <w:rFonts w:hint="default" w:ascii="Times New Roman" w:hAnsi="Times New Roman" w:eastAsia="宋体" w:cs="Times New Roman"/>
          <w:snapToGrid w:val="0"/>
          <w:color w:val="auto"/>
          <w:kern w:val="0"/>
          <w:sz w:val="24"/>
          <w:szCs w:val="24"/>
        </w:rPr>
        <w:t>]</w:t>
      </w:r>
      <w:r>
        <w:rPr>
          <w:rFonts w:hint="eastAsia" w:ascii="Times New Roman" w:hAnsi="Times New Roman" w:eastAsia="宋体" w:cs="Times New Roman"/>
          <w:snapToGrid w:val="0"/>
          <w:color w:val="auto"/>
          <w:kern w:val="0"/>
          <w:sz w:val="24"/>
          <w:szCs w:val="24"/>
          <w:lang w:val="en-US" w:eastAsia="zh-CN"/>
        </w:rPr>
        <w:t>116</w:t>
      </w:r>
      <w:r>
        <w:rPr>
          <w:rFonts w:hint="default" w:ascii="Times New Roman" w:hAnsi="Times New Roman" w:eastAsia="宋体" w:cs="Times New Roman"/>
          <w:snapToGrid w:val="0"/>
          <w:color w:val="auto"/>
          <w:kern w:val="0"/>
          <w:sz w:val="24"/>
          <w:szCs w:val="24"/>
        </w:rPr>
        <w:t>号）</w:t>
      </w:r>
    </w:p>
    <w:p>
      <w:pPr>
        <w:pStyle w:val="271"/>
        <w:keepNext w:val="0"/>
        <w:keepLines w:val="0"/>
        <w:pageBreakBefore w:val="0"/>
        <w:widowControl w:val="0"/>
        <w:numPr>
          <w:ilvl w:val="0"/>
          <w:numId w:val="10"/>
        </w:numPr>
        <w:kinsoku w:val="0"/>
        <w:wordWrap/>
        <w:overflowPunct w:val="0"/>
        <w:topLinePunct w:val="0"/>
        <w:autoSpaceDE w:val="0"/>
        <w:autoSpaceDN w:val="0"/>
        <w:bidi w:val="0"/>
        <w:adjustRightInd w:val="0"/>
        <w:snapToGrid w:val="0"/>
        <w:spacing w:after="0" w:line="360" w:lineRule="auto"/>
        <w:ind w:left="0" w:firstLine="472" w:firstLineChars="200"/>
        <w:jc w:val="both"/>
        <w:textAlignment w:val="auto"/>
        <w:rPr>
          <w:rFonts w:hint="default" w:ascii="Times New Roman" w:hAnsi="Times New Roman" w:eastAsia="宋体" w:cs="Times New Roman"/>
          <w:snapToGrid w:val="0"/>
          <w:color w:val="auto"/>
          <w:kern w:val="0"/>
          <w:sz w:val="24"/>
          <w:szCs w:val="24"/>
        </w:rPr>
      </w:pPr>
      <w:r>
        <w:rPr>
          <w:rFonts w:hint="default" w:ascii="Times New Roman" w:hAnsi="Times New Roman" w:eastAsia="宋体" w:cs="Times New Roman"/>
          <w:snapToGrid w:val="0"/>
          <w:color w:val="auto"/>
          <w:kern w:val="0"/>
          <w:sz w:val="24"/>
          <w:szCs w:val="24"/>
        </w:rPr>
        <w:t>《山东省企业安全生产“晨会”制度规范（试行）》（鲁安发[2022]4号）</w:t>
      </w:r>
    </w:p>
    <w:p>
      <w:pPr>
        <w:pStyle w:val="271"/>
        <w:keepNext w:val="0"/>
        <w:keepLines w:val="0"/>
        <w:pageBreakBefore w:val="0"/>
        <w:widowControl w:val="0"/>
        <w:numPr>
          <w:ilvl w:val="0"/>
          <w:numId w:val="10"/>
        </w:numPr>
        <w:kinsoku w:val="0"/>
        <w:wordWrap/>
        <w:overflowPunct w:val="0"/>
        <w:topLinePunct w:val="0"/>
        <w:autoSpaceDE w:val="0"/>
        <w:autoSpaceDN w:val="0"/>
        <w:bidi w:val="0"/>
        <w:adjustRightInd w:val="0"/>
        <w:snapToGrid w:val="0"/>
        <w:spacing w:after="0" w:line="360" w:lineRule="auto"/>
        <w:ind w:left="0" w:firstLine="472" w:firstLineChars="200"/>
        <w:jc w:val="both"/>
        <w:textAlignment w:val="auto"/>
        <w:rPr>
          <w:rFonts w:hint="default" w:ascii="Times New Roman" w:hAnsi="Times New Roman" w:eastAsia="宋体" w:cs="Times New Roman"/>
          <w:snapToGrid w:val="0"/>
          <w:color w:val="auto"/>
          <w:kern w:val="0"/>
          <w:sz w:val="24"/>
          <w:szCs w:val="24"/>
        </w:rPr>
      </w:pPr>
      <w:r>
        <w:rPr>
          <w:rFonts w:hint="eastAsia" w:ascii="Times New Roman" w:hAnsi="Times New Roman" w:eastAsia="宋体" w:cs="Times New Roman"/>
          <w:snapToGrid w:val="0"/>
          <w:color w:val="auto"/>
          <w:kern w:val="0"/>
          <w:sz w:val="24"/>
          <w:szCs w:val="24"/>
          <w:lang w:eastAsia="zh-CN"/>
        </w:rPr>
        <w:t>《</w:t>
      </w:r>
      <w:r>
        <w:rPr>
          <w:rFonts w:hint="default" w:ascii="Times New Roman" w:hAnsi="Times New Roman" w:eastAsia="宋体" w:cs="Times New Roman"/>
          <w:snapToGrid w:val="0"/>
          <w:color w:val="auto"/>
          <w:kern w:val="0"/>
          <w:sz w:val="24"/>
          <w:szCs w:val="24"/>
        </w:rPr>
        <w:t>关于实施《企业安全生产标准化建设定级办法》的通知</w:t>
      </w:r>
      <w:r>
        <w:rPr>
          <w:rFonts w:hint="eastAsia" w:ascii="Times New Roman" w:hAnsi="Times New Roman" w:eastAsia="宋体" w:cs="Times New Roman"/>
          <w:snapToGrid w:val="0"/>
          <w:color w:val="auto"/>
          <w:kern w:val="0"/>
          <w:sz w:val="24"/>
          <w:szCs w:val="24"/>
          <w:lang w:eastAsia="zh-CN"/>
        </w:rPr>
        <w:t>》（</w:t>
      </w:r>
      <w:r>
        <w:rPr>
          <w:rFonts w:hint="default" w:ascii="Times New Roman" w:hAnsi="Times New Roman" w:eastAsia="宋体" w:cs="Times New Roman"/>
          <w:snapToGrid w:val="0"/>
          <w:color w:val="auto"/>
          <w:kern w:val="0"/>
          <w:sz w:val="24"/>
          <w:szCs w:val="24"/>
        </w:rPr>
        <w:t>鲁应急发[2022]5号</w:t>
      </w:r>
      <w:r>
        <w:rPr>
          <w:rFonts w:hint="eastAsia" w:ascii="Times New Roman" w:hAnsi="Times New Roman" w:eastAsia="宋体" w:cs="Times New Roman"/>
          <w:snapToGrid w:val="0"/>
          <w:color w:val="auto"/>
          <w:kern w:val="0"/>
          <w:sz w:val="24"/>
          <w:szCs w:val="24"/>
          <w:lang w:eastAsia="zh-CN"/>
        </w:rPr>
        <w:t>）</w:t>
      </w:r>
    </w:p>
    <w:p>
      <w:pPr>
        <w:pStyle w:val="271"/>
        <w:keepNext w:val="0"/>
        <w:keepLines w:val="0"/>
        <w:pageBreakBefore w:val="0"/>
        <w:widowControl w:val="0"/>
        <w:numPr>
          <w:ilvl w:val="0"/>
          <w:numId w:val="10"/>
        </w:numPr>
        <w:kinsoku w:val="0"/>
        <w:wordWrap/>
        <w:overflowPunct w:val="0"/>
        <w:topLinePunct w:val="0"/>
        <w:autoSpaceDE w:val="0"/>
        <w:autoSpaceDN w:val="0"/>
        <w:bidi w:val="0"/>
        <w:adjustRightInd w:val="0"/>
        <w:snapToGrid w:val="0"/>
        <w:spacing w:after="0" w:line="360" w:lineRule="auto"/>
        <w:ind w:left="0" w:firstLine="472" w:firstLineChars="200"/>
        <w:jc w:val="both"/>
        <w:textAlignment w:val="auto"/>
        <w:rPr>
          <w:rFonts w:hint="default" w:ascii="Times New Roman" w:hAnsi="Times New Roman" w:eastAsia="宋体" w:cs="Times New Roman"/>
          <w:snapToGrid w:val="0"/>
          <w:color w:val="auto"/>
          <w:kern w:val="0"/>
          <w:sz w:val="24"/>
          <w:szCs w:val="24"/>
        </w:rPr>
      </w:pPr>
      <w:r>
        <w:rPr>
          <w:rFonts w:hint="eastAsia" w:ascii="Times New Roman" w:hAnsi="Times New Roman" w:eastAsia="宋体" w:cs="Times New Roman"/>
          <w:snapToGrid w:val="0"/>
          <w:color w:val="auto"/>
          <w:kern w:val="0"/>
          <w:sz w:val="24"/>
          <w:szCs w:val="24"/>
          <w:lang w:eastAsia="zh-CN"/>
        </w:rPr>
        <w:t>《</w:t>
      </w:r>
      <w:r>
        <w:rPr>
          <w:rFonts w:hint="default" w:ascii="Times New Roman" w:hAnsi="Times New Roman" w:eastAsia="宋体" w:cs="Times New Roman"/>
          <w:snapToGrid w:val="0"/>
          <w:color w:val="auto"/>
          <w:kern w:val="0"/>
          <w:sz w:val="24"/>
          <w:szCs w:val="24"/>
        </w:rPr>
        <w:t>关于印发《关于规范和加强安全生产安全生产培训考核工作的实施意见》的通知</w:t>
      </w:r>
      <w:r>
        <w:rPr>
          <w:rFonts w:hint="eastAsia" w:ascii="Times New Roman" w:hAnsi="Times New Roman" w:eastAsia="宋体" w:cs="Times New Roman"/>
          <w:snapToGrid w:val="0"/>
          <w:color w:val="auto"/>
          <w:kern w:val="0"/>
          <w:sz w:val="24"/>
          <w:szCs w:val="24"/>
          <w:lang w:eastAsia="zh-CN"/>
        </w:rPr>
        <w:t>》</w:t>
      </w:r>
      <w:r>
        <w:rPr>
          <w:rFonts w:hint="default" w:ascii="Times New Roman" w:hAnsi="Times New Roman" w:eastAsia="宋体" w:cs="Times New Roman"/>
          <w:snapToGrid w:val="0"/>
          <w:color w:val="auto"/>
          <w:kern w:val="0"/>
          <w:sz w:val="24"/>
          <w:szCs w:val="24"/>
        </w:rPr>
        <w:t>（鲁应急发[2022]6号）</w:t>
      </w:r>
    </w:p>
    <w:p>
      <w:pPr>
        <w:pStyle w:val="271"/>
        <w:keepNext w:val="0"/>
        <w:keepLines w:val="0"/>
        <w:pageBreakBefore w:val="0"/>
        <w:widowControl w:val="0"/>
        <w:numPr>
          <w:ilvl w:val="0"/>
          <w:numId w:val="10"/>
        </w:numPr>
        <w:kinsoku w:val="0"/>
        <w:wordWrap/>
        <w:overflowPunct w:val="0"/>
        <w:topLinePunct w:val="0"/>
        <w:autoSpaceDE w:val="0"/>
        <w:autoSpaceDN w:val="0"/>
        <w:bidi w:val="0"/>
        <w:adjustRightInd w:val="0"/>
        <w:snapToGrid w:val="0"/>
        <w:spacing w:after="0" w:line="360" w:lineRule="auto"/>
        <w:ind w:left="0" w:firstLine="472" w:firstLineChars="200"/>
        <w:jc w:val="both"/>
        <w:textAlignment w:val="auto"/>
        <w:rPr>
          <w:rFonts w:hint="default" w:ascii="Times New Roman" w:hAnsi="Times New Roman" w:eastAsia="宋体" w:cs="Times New Roman"/>
          <w:snapToGrid w:val="0"/>
          <w:color w:val="auto"/>
          <w:kern w:val="0"/>
          <w:sz w:val="24"/>
          <w:szCs w:val="24"/>
        </w:rPr>
      </w:pPr>
      <w:r>
        <w:rPr>
          <w:rFonts w:hint="default" w:ascii="Times New Roman" w:hAnsi="Times New Roman" w:eastAsia="宋体" w:cs="Times New Roman"/>
          <w:snapToGrid w:val="0"/>
          <w:color w:val="auto"/>
          <w:kern w:val="0"/>
          <w:sz w:val="24"/>
          <w:szCs w:val="24"/>
        </w:rPr>
        <w:t>《山东省生产经营单位劳务派遣人员和灵活用工人员安全管理办法》（鲁应急发[2022]7号）</w:t>
      </w:r>
    </w:p>
    <w:p>
      <w:pPr>
        <w:pStyle w:val="271"/>
        <w:keepNext w:val="0"/>
        <w:keepLines w:val="0"/>
        <w:pageBreakBefore w:val="0"/>
        <w:widowControl w:val="0"/>
        <w:numPr>
          <w:ilvl w:val="0"/>
          <w:numId w:val="10"/>
        </w:numPr>
        <w:kinsoku w:val="0"/>
        <w:wordWrap/>
        <w:overflowPunct w:val="0"/>
        <w:topLinePunct w:val="0"/>
        <w:autoSpaceDE w:val="0"/>
        <w:autoSpaceDN w:val="0"/>
        <w:bidi w:val="0"/>
        <w:adjustRightInd w:val="0"/>
        <w:snapToGrid w:val="0"/>
        <w:spacing w:after="0" w:line="360" w:lineRule="auto"/>
        <w:ind w:left="0" w:firstLine="472" w:firstLineChars="200"/>
        <w:jc w:val="both"/>
        <w:textAlignment w:val="auto"/>
        <w:rPr>
          <w:rFonts w:hint="default" w:ascii="Times New Roman" w:hAnsi="Times New Roman" w:eastAsia="宋体" w:cs="Times New Roman"/>
          <w:snapToGrid w:val="0"/>
          <w:color w:val="auto"/>
          <w:kern w:val="0"/>
          <w:sz w:val="24"/>
          <w:szCs w:val="24"/>
        </w:rPr>
      </w:pPr>
      <w:r>
        <w:rPr>
          <w:rFonts w:hint="eastAsia" w:ascii="Times New Roman" w:hAnsi="Times New Roman" w:eastAsia="宋体" w:cs="Times New Roman"/>
          <w:snapToGrid w:val="0"/>
          <w:color w:val="auto"/>
          <w:kern w:val="0"/>
          <w:sz w:val="24"/>
          <w:szCs w:val="24"/>
          <w:lang w:eastAsia="zh-CN"/>
        </w:rPr>
        <w:t>《</w:t>
      </w:r>
      <w:r>
        <w:rPr>
          <w:rFonts w:hint="default" w:ascii="Times New Roman" w:hAnsi="Times New Roman" w:eastAsia="宋体" w:cs="Times New Roman"/>
          <w:snapToGrid w:val="0"/>
          <w:color w:val="auto"/>
          <w:kern w:val="0"/>
          <w:sz w:val="24"/>
          <w:szCs w:val="24"/>
        </w:rPr>
        <w:t>关于印发《重点行业领域重大安全风险隐患清单》的通知</w:t>
      </w:r>
      <w:r>
        <w:rPr>
          <w:rFonts w:hint="eastAsia" w:ascii="Times New Roman" w:hAnsi="Times New Roman" w:eastAsia="宋体" w:cs="Times New Roman"/>
          <w:snapToGrid w:val="0"/>
          <w:color w:val="auto"/>
          <w:kern w:val="0"/>
          <w:sz w:val="24"/>
          <w:szCs w:val="24"/>
          <w:lang w:eastAsia="zh-CN"/>
        </w:rPr>
        <w:t>》</w:t>
      </w:r>
      <w:r>
        <w:rPr>
          <w:rFonts w:hint="default" w:ascii="Times New Roman" w:hAnsi="Times New Roman" w:eastAsia="宋体" w:cs="Times New Roman"/>
          <w:snapToGrid w:val="0"/>
          <w:color w:val="auto"/>
          <w:kern w:val="0"/>
          <w:sz w:val="24"/>
          <w:szCs w:val="24"/>
        </w:rPr>
        <w:t>（鲁安发[2022]11号）</w:t>
      </w:r>
    </w:p>
    <w:p>
      <w:pPr>
        <w:pStyle w:val="271"/>
        <w:keepNext w:val="0"/>
        <w:keepLines w:val="0"/>
        <w:pageBreakBefore w:val="0"/>
        <w:widowControl w:val="0"/>
        <w:numPr>
          <w:ilvl w:val="0"/>
          <w:numId w:val="10"/>
        </w:numPr>
        <w:kinsoku w:val="0"/>
        <w:wordWrap/>
        <w:overflowPunct w:val="0"/>
        <w:topLinePunct w:val="0"/>
        <w:autoSpaceDE w:val="0"/>
        <w:autoSpaceDN w:val="0"/>
        <w:bidi w:val="0"/>
        <w:adjustRightInd w:val="0"/>
        <w:snapToGrid w:val="0"/>
        <w:spacing w:after="0" w:line="360" w:lineRule="auto"/>
        <w:ind w:left="0" w:firstLine="460"/>
        <w:jc w:val="both"/>
        <w:textAlignment w:val="auto"/>
        <w:rPr>
          <w:rFonts w:hint="eastAsia" w:ascii="Times New Roman" w:hAnsi="Times New Roman" w:eastAsia="宋体" w:cs="Times New Roman"/>
          <w:snapToGrid w:val="0"/>
          <w:color w:val="auto"/>
          <w:sz w:val="24"/>
          <w:szCs w:val="24"/>
        </w:rPr>
      </w:pPr>
      <w:r>
        <w:rPr>
          <w:rFonts w:hint="eastAsia" w:ascii="Times New Roman" w:hAnsi="Times New Roman" w:eastAsia="宋体" w:cs="Times New Roman"/>
          <w:snapToGrid w:val="0"/>
          <w:color w:val="auto"/>
          <w:sz w:val="24"/>
          <w:szCs w:val="24"/>
        </w:rPr>
        <w:t>《关于扎实落实“开工第一课”制度加强企业复工复产期间安全防范的通知》（鲁安办字</w:t>
      </w:r>
      <w:r>
        <w:rPr>
          <w:rFonts w:hint="eastAsia" w:ascii="Times New Roman" w:hAnsi="Times New Roman" w:eastAsia="宋体" w:cs="Times New Roman"/>
          <w:snapToGrid w:val="0"/>
          <w:color w:val="auto"/>
          <w:sz w:val="24"/>
          <w:szCs w:val="24"/>
          <w:lang w:val="en-US" w:eastAsia="zh-CN"/>
        </w:rPr>
        <w:t>[</w:t>
      </w:r>
      <w:r>
        <w:rPr>
          <w:rFonts w:hint="eastAsia" w:ascii="Times New Roman" w:hAnsi="Times New Roman" w:eastAsia="宋体" w:cs="Times New Roman"/>
          <w:snapToGrid w:val="0"/>
          <w:color w:val="auto"/>
          <w:sz w:val="24"/>
          <w:szCs w:val="24"/>
        </w:rPr>
        <w:t>2023</w:t>
      </w:r>
      <w:r>
        <w:rPr>
          <w:rFonts w:hint="eastAsia" w:ascii="Times New Roman" w:hAnsi="Times New Roman" w:eastAsia="宋体" w:cs="Times New Roman"/>
          <w:snapToGrid w:val="0"/>
          <w:color w:val="auto"/>
          <w:sz w:val="24"/>
          <w:szCs w:val="24"/>
          <w:lang w:val="en-US" w:eastAsia="zh-CN"/>
        </w:rPr>
        <w:t>]</w:t>
      </w:r>
      <w:r>
        <w:rPr>
          <w:rFonts w:hint="eastAsia" w:ascii="Times New Roman" w:hAnsi="Times New Roman" w:eastAsia="宋体" w:cs="Times New Roman"/>
          <w:snapToGrid w:val="0"/>
          <w:color w:val="auto"/>
          <w:sz w:val="24"/>
          <w:szCs w:val="24"/>
        </w:rPr>
        <w:t>1号）</w:t>
      </w:r>
    </w:p>
    <w:p>
      <w:pPr>
        <w:pStyle w:val="271"/>
        <w:keepNext w:val="0"/>
        <w:keepLines w:val="0"/>
        <w:pageBreakBefore w:val="0"/>
        <w:widowControl w:val="0"/>
        <w:numPr>
          <w:ilvl w:val="0"/>
          <w:numId w:val="10"/>
        </w:numPr>
        <w:kinsoku w:val="0"/>
        <w:wordWrap/>
        <w:overflowPunct w:val="0"/>
        <w:topLinePunct w:val="0"/>
        <w:autoSpaceDE w:val="0"/>
        <w:autoSpaceDN w:val="0"/>
        <w:bidi w:val="0"/>
        <w:adjustRightInd w:val="0"/>
        <w:snapToGrid w:val="0"/>
        <w:spacing w:after="0" w:line="360" w:lineRule="auto"/>
        <w:ind w:left="0" w:firstLine="460"/>
        <w:jc w:val="both"/>
        <w:textAlignment w:val="auto"/>
        <w:rPr>
          <w:rFonts w:hint="default" w:ascii="Times New Roman" w:hAnsi="Times New Roman" w:eastAsia="宋体" w:cs="Times New Roman"/>
          <w:snapToGrid w:val="0"/>
          <w:color w:val="auto"/>
          <w:kern w:val="0"/>
          <w:sz w:val="24"/>
          <w:szCs w:val="24"/>
        </w:rPr>
      </w:pPr>
      <w:r>
        <w:rPr>
          <w:rFonts w:hint="eastAsia" w:ascii="Times New Roman" w:hAnsi="Times New Roman" w:eastAsia="宋体" w:cs="Times New Roman"/>
          <w:snapToGrid w:val="0"/>
          <w:color w:val="auto"/>
          <w:sz w:val="24"/>
          <w:szCs w:val="24"/>
        </w:rPr>
        <w:t>《山东省生产安全事故应急预案管理办法》</w:t>
      </w:r>
      <w:r>
        <w:rPr>
          <w:rFonts w:hint="eastAsia" w:ascii="Times New Roman" w:hAnsi="Times New Roman" w:eastAsia="宋体" w:cs="Times New Roman"/>
          <w:snapToGrid w:val="0"/>
          <w:color w:val="auto"/>
          <w:sz w:val="24"/>
          <w:szCs w:val="24"/>
          <w:lang w:eastAsia="zh-CN"/>
        </w:rPr>
        <w:t>（</w:t>
      </w:r>
      <w:r>
        <w:rPr>
          <w:rFonts w:hint="eastAsia" w:ascii="Times New Roman" w:hAnsi="Times New Roman" w:eastAsia="宋体" w:cs="Times New Roman"/>
          <w:snapToGrid w:val="0"/>
          <w:color w:val="auto"/>
          <w:sz w:val="24"/>
          <w:szCs w:val="24"/>
        </w:rPr>
        <w:t>鲁应急发[2023]5号</w:t>
      </w:r>
      <w:r>
        <w:rPr>
          <w:rFonts w:hint="eastAsia" w:ascii="Times New Roman" w:hAnsi="Times New Roman" w:eastAsia="宋体" w:cs="Times New Roman"/>
          <w:snapToGrid w:val="0"/>
          <w:color w:val="auto"/>
          <w:sz w:val="24"/>
          <w:szCs w:val="24"/>
          <w:lang w:eastAsia="zh-CN"/>
        </w:rPr>
        <w:t>）</w:t>
      </w:r>
    </w:p>
    <w:p>
      <w:pPr>
        <w:pStyle w:val="271"/>
        <w:keepNext w:val="0"/>
        <w:keepLines w:val="0"/>
        <w:pageBreakBefore w:val="0"/>
        <w:widowControl w:val="0"/>
        <w:numPr>
          <w:ilvl w:val="0"/>
          <w:numId w:val="10"/>
        </w:numPr>
        <w:kinsoku w:val="0"/>
        <w:wordWrap/>
        <w:overflowPunct w:val="0"/>
        <w:topLinePunct w:val="0"/>
        <w:autoSpaceDE w:val="0"/>
        <w:autoSpaceDN w:val="0"/>
        <w:bidi w:val="0"/>
        <w:adjustRightInd w:val="0"/>
        <w:snapToGrid w:val="0"/>
        <w:spacing w:after="0" w:line="360" w:lineRule="auto"/>
        <w:ind w:left="0" w:firstLine="460"/>
        <w:jc w:val="both"/>
        <w:textAlignment w:val="auto"/>
        <w:rPr>
          <w:rFonts w:hint="default" w:ascii="Times New Roman" w:hAnsi="Times New Roman" w:eastAsia="宋体" w:cs="Times New Roman"/>
          <w:snapToGrid w:val="0"/>
          <w:color w:val="auto"/>
          <w:sz w:val="24"/>
          <w:szCs w:val="24"/>
        </w:rPr>
      </w:pPr>
      <w:r>
        <w:rPr>
          <w:rFonts w:hint="eastAsia" w:ascii="Times New Roman" w:hAnsi="Times New Roman" w:eastAsia="宋体" w:cs="Times New Roman"/>
          <w:snapToGrid w:val="0"/>
          <w:color w:val="auto"/>
          <w:sz w:val="24"/>
          <w:szCs w:val="24"/>
        </w:rPr>
        <w:t>《山东省安全生产培训考核管理规定（试行）》（鲁应急发</w:t>
      </w:r>
      <w:r>
        <w:rPr>
          <w:rFonts w:hint="default" w:ascii="Times New Roman" w:hAnsi="Times New Roman" w:eastAsia="宋体" w:cs="Times New Roman"/>
          <w:snapToGrid w:val="0"/>
          <w:color w:val="auto"/>
          <w:kern w:val="0"/>
          <w:sz w:val="24"/>
          <w:szCs w:val="24"/>
        </w:rPr>
        <w:t>[202</w:t>
      </w:r>
      <w:r>
        <w:rPr>
          <w:rFonts w:hint="eastAsia" w:ascii="Times New Roman" w:hAnsi="Times New Roman" w:eastAsia="宋体" w:cs="Times New Roman"/>
          <w:snapToGrid w:val="0"/>
          <w:color w:val="auto"/>
          <w:kern w:val="0"/>
          <w:sz w:val="24"/>
          <w:szCs w:val="24"/>
          <w:lang w:val="en-US" w:eastAsia="zh-CN"/>
        </w:rPr>
        <w:t>3</w:t>
      </w:r>
      <w:r>
        <w:rPr>
          <w:rFonts w:hint="default" w:ascii="Times New Roman" w:hAnsi="Times New Roman" w:eastAsia="宋体" w:cs="Times New Roman"/>
          <w:snapToGrid w:val="0"/>
          <w:color w:val="auto"/>
          <w:kern w:val="0"/>
          <w:sz w:val="24"/>
          <w:szCs w:val="24"/>
        </w:rPr>
        <w:t>]</w:t>
      </w:r>
      <w:r>
        <w:rPr>
          <w:rFonts w:hint="eastAsia" w:ascii="Times New Roman" w:hAnsi="Times New Roman" w:eastAsia="宋体" w:cs="Times New Roman"/>
          <w:snapToGrid w:val="0"/>
          <w:color w:val="auto"/>
          <w:sz w:val="24"/>
          <w:szCs w:val="24"/>
        </w:rPr>
        <w:t>6号）</w:t>
      </w:r>
    </w:p>
    <w:p>
      <w:pPr>
        <w:pStyle w:val="271"/>
        <w:keepNext w:val="0"/>
        <w:keepLines w:val="0"/>
        <w:pageBreakBefore w:val="0"/>
        <w:widowControl w:val="0"/>
        <w:numPr>
          <w:ilvl w:val="0"/>
          <w:numId w:val="10"/>
        </w:numPr>
        <w:kinsoku w:val="0"/>
        <w:wordWrap/>
        <w:overflowPunct w:val="0"/>
        <w:topLinePunct w:val="0"/>
        <w:autoSpaceDE w:val="0"/>
        <w:autoSpaceDN w:val="0"/>
        <w:bidi w:val="0"/>
        <w:adjustRightInd w:val="0"/>
        <w:snapToGrid w:val="0"/>
        <w:spacing w:after="0" w:line="360" w:lineRule="auto"/>
        <w:ind w:left="0" w:firstLine="460"/>
        <w:jc w:val="both"/>
        <w:textAlignment w:val="auto"/>
        <w:rPr>
          <w:rFonts w:hint="default" w:ascii="Times New Roman" w:hAnsi="Times New Roman" w:eastAsia="宋体" w:cs="Times New Roman"/>
          <w:snapToGrid w:val="0"/>
          <w:color w:val="auto"/>
          <w:kern w:val="0"/>
          <w:sz w:val="24"/>
          <w:szCs w:val="24"/>
          <w:lang w:val="en-US" w:eastAsia="zh-CN"/>
        </w:rPr>
      </w:pPr>
      <w:r>
        <w:rPr>
          <w:rFonts w:hint="default" w:ascii="Times New Roman" w:hAnsi="Times New Roman" w:eastAsia="宋体" w:cs="Times New Roman"/>
          <w:snapToGrid w:val="0"/>
          <w:color w:val="auto"/>
          <w:kern w:val="0"/>
          <w:sz w:val="24"/>
          <w:szCs w:val="24"/>
          <w:lang w:val="en-US" w:eastAsia="zh-CN"/>
        </w:rPr>
        <w:t>《关于转发省应急厅〈关于对钻井、物探、测井、录井、钻井作业、油建企业实施安全生产许可的通知〉的通知》（东应急函字[2021]49号）</w:t>
      </w:r>
    </w:p>
    <w:p>
      <w:pPr>
        <w:pStyle w:val="271"/>
        <w:keepNext w:val="0"/>
        <w:keepLines w:val="0"/>
        <w:pageBreakBefore w:val="0"/>
        <w:widowControl w:val="0"/>
        <w:numPr>
          <w:ilvl w:val="0"/>
          <w:numId w:val="10"/>
        </w:numPr>
        <w:kinsoku w:val="0"/>
        <w:wordWrap/>
        <w:overflowPunct w:val="0"/>
        <w:topLinePunct w:val="0"/>
        <w:autoSpaceDE w:val="0"/>
        <w:autoSpaceDN w:val="0"/>
        <w:bidi w:val="0"/>
        <w:adjustRightInd w:val="0"/>
        <w:snapToGrid w:val="0"/>
        <w:spacing w:after="0" w:line="360" w:lineRule="auto"/>
        <w:ind w:left="0" w:firstLine="460"/>
        <w:jc w:val="both"/>
        <w:textAlignment w:val="auto"/>
        <w:rPr>
          <w:rFonts w:hint="default" w:ascii="Times New Roman" w:hAnsi="Times New Roman" w:eastAsia="宋体" w:cs="Times New Roman"/>
          <w:snapToGrid w:val="0"/>
          <w:color w:val="auto"/>
          <w:kern w:val="0"/>
          <w:sz w:val="24"/>
          <w:szCs w:val="24"/>
          <w:lang w:val="en-US" w:eastAsia="zh-CN"/>
        </w:rPr>
      </w:pPr>
      <w:r>
        <w:rPr>
          <w:rFonts w:hint="default" w:ascii="Times New Roman" w:hAnsi="Times New Roman" w:eastAsia="宋体" w:cs="Times New Roman"/>
          <w:snapToGrid w:val="0"/>
          <w:color w:val="auto"/>
          <w:kern w:val="0"/>
          <w:sz w:val="24"/>
          <w:szCs w:val="24"/>
          <w:lang w:val="en-US" w:eastAsia="zh-CN"/>
        </w:rPr>
        <w:t>《东营市应急管理局关于进一步规范非煤矿矿山〈安全生产许可证〉颁发管理有关问题的函》（东应急函字[2021]50号）</w:t>
      </w:r>
    </w:p>
    <w:p>
      <w:pPr>
        <w:pStyle w:val="271"/>
        <w:keepNext w:val="0"/>
        <w:keepLines w:val="0"/>
        <w:pageBreakBefore w:val="0"/>
        <w:widowControl w:val="0"/>
        <w:numPr>
          <w:ilvl w:val="0"/>
          <w:numId w:val="10"/>
        </w:numPr>
        <w:kinsoku w:val="0"/>
        <w:wordWrap/>
        <w:overflowPunct w:val="0"/>
        <w:topLinePunct w:val="0"/>
        <w:autoSpaceDE w:val="0"/>
        <w:autoSpaceDN w:val="0"/>
        <w:bidi w:val="0"/>
        <w:adjustRightInd w:val="0"/>
        <w:snapToGrid w:val="0"/>
        <w:spacing w:after="0" w:line="360" w:lineRule="auto"/>
        <w:ind w:left="0" w:firstLine="460"/>
        <w:jc w:val="both"/>
        <w:textAlignment w:val="auto"/>
        <w:rPr>
          <w:rFonts w:hint="default" w:ascii="Times New Roman" w:hAnsi="Times New Roman" w:eastAsia="宋体" w:cs="Times New Roman"/>
          <w:snapToGrid w:val="0"/>
          <w:color w:val="auto"/>
          <w:kern w:val="0"/>
          <w:sz w:val="24"/>
          <w:szCs w:val="24"/>
        </w:rPr>
      </w:pPr>
      <w:r>
        <w:rPr>
          <w:rFonts w:hint="eastAsia" w:ascii="Times New Roman" w:hAnsi="Times New Roman" w:eastAsia="宋体" w:cs="Times New Roman"/>
          <w:snapToGrid w:val="0"/>
          <w:color w:val="auto"/>
          <w:kern w:val="0"/>
          <w:sz w:val="24"/>
          <w:szCs w:val="24"/>
          <w:lang w:val="en-US" w:eastAsia="zh-CN"/>
        </w:rPr>
        <w:t>《</w:t>
      </w:r>
      <w:r>
        <w:rPr>
          <w:rFonts w:hint="default" w:ascii="Times New Roman" w:hAnsi="Times New Roman" w:eastAsia="宋体" w:cs="Times New Roman"/>
          <w:snapToGrid w:val="0"/>
          <w:color w:val="auto"/>
          <w:kern w:val="0"/>
          <w:sz w:val="24"/>
          <w:szCs w:val="24"/>
          <w:lang w:val="en-US" w:eastAsia="zh-CN"/>
        </w:rPr>
        <w:t>关于印发《非煤矿矿山安全生产许可证申请自查要点》的通知</w:t>
      </w:r>
      <w:r>
        <w:rPr>
          <w:rFonts w:hint="eastAsia" w:ascii="Times New Roman" w:hAnsi="Times New Roman" w:eastAsia="宋体" w:cs="Times New Roman"/>
          <w:snapToGrid w:val="0"/>
          <w:color w:val="auto"/>
          <w:kern w:val="0"/>
          <w:sz w:val="24"/>
          <w:szCs w:val="24"/>
          <w:lang w:val="en-US" w:eastAsia="zh-CN"/>
        </w:rPr>
        <w:t>》</w:t>
      </w:r>
      <w:r>
        <w:rPr>
          <w:rFonts w:hint="default" w:ascii="Times New Roman" w:hAnsi="Times New Roman" w:eastAsia="宋体" w:cs="Times New Roman"/>
          <w:snapToGrid w:val="0"/>
          <w:color w:val="auto"/>
          <w:kern w:val="0"/>
          <w:sz w:val="24"/>
          <w:szCs w:val="24"/>
          <w:lang w:val="en-US" w:eastAsia="zh-CN"/>
        </w:rPr>
        <w:t>（东应急函字[2022]13号）</w:t>
      </w:r>
    </w:p>
    <w:p>
      <w:pPr>
        <w:pStyle w:val="5"/>
        <w:keepNext w:val="0"/>
        <w:keepLines w:val="0"/>
        <w:pageBreakBefore w:val="0"/>
        <w:widowControl w:val="0"/>
        <w:kinsoku/>
        <w:wordWrap/>
        <w:overflowPunct/>
        <w:topLinePunct w:val="0"/>
        <w:autoSpaceDE/>
        <w:autoSpaceDN/>
        <w:bidi w:val="0"/>
        <w:adjustRightInd w:val="0"/>
        <w:snapToGrid w:val="0"/>
        <w:ind w:left="0"/>
        <w:textAlignment w:val="auto"/>
        <w:rPr>
          <w:rFonts w:hint="default" w:ascii="Times New Roman" w:hAnsi="Times New Roman" w:cs="Times New Roman"/>
          <w:color w:val="auto"/>
        </w:rPr>
      </w:pPr>
      <w:r>
        <w:rPr>
          <w:rFonts w:hint="default" w:ascii="Times New Roman" w:hAnsi="Times New Roman" w:cs="Times New Roman"/>
          <w:color w:val="auto"/>
        </w:rPr>
        <w:t>国家标准</w:t>
      </w:r>
    </w:p>
    <w:p>
      <w:pPr>
        <w:pStyle w:val="271"/>
        <w:keepNext w:val="0"/>
        <w:keepLines w:val="0"/>
        <w:pageBreakBefore w:val="0"/>
        <w:widowControl w:val="0"/>
        <w:numPr>
          <w:ilvl w:val="0"/>
          <w:numId w:val="11"/>
        </w:numPr>
        <w:kinsoku w:val="0"/>
        <w:wordWrap/>
        <w:overflowPunct w:val="0"/>
        <w:topLinePunct w:val="0"/>
        <w:autoSpaceDE w:val="0"/>
        <w:autoSpaceDN w:val="0"/>
        <w:bidi w:val="0"/>
        <w:adjustRightInd w:val="0"/>
        <w:snapToGrid w:val="0"/>
        <w:spacing w:after="0" w:line="360" w:lineRule="auto"/>
        <w:ind w:left="0" w:firstLine="472" w:firstLineChars="200"/>
        <w:jc w:val="both"/>
        <w:textAlignment w:val="auto"/>
        <w:rPr>
          <w:rFonts w:hint="default" w:ascii="Times New Roman" w:hAnsi="Times New Roman" w:eastAsia="宋体" w:cs="Times New Roman"/>
          <w:snapToGrid w:val="0"/>
          <w:color w:val="auto"/>
          <w:kern w:val="0"/>
          <w:sz w:val="24"/>
          <w:szCs w:val="24"/>
        </w:rPr>
      </w:pPr>
      <w:r>
        <w:rPr>
          <w:rFonts w:hint="default" w:ascii="Times New Roman" w:hAnsi="Times New Roman" w:eastAsia="宋体" w:cs="Times New Roman"/>
          <w:snapToGrid w:val="0"/>
          <w:color w:val="auto"/>
          <w:kern w:val="0"/>
          <w:sz w:val="24"/>
          <w:szCs w:val="24"/>
        </w:rPr>
        <w:t>《安全标志及其使用导则》（GB2894-2008）</w:t>
      </w:r>
    </w:p>
    <w:p>
      <w:pPr>
        <w:pStyle w:val="271"/>
        <w:keepNext w:val="0"/>
        <w:keepLines w:val="0"/>
        <w:pageBreakBefore w:val="0"/>
        <w:widowControl w:val="0"/>
        <w:numPr>
          <w:ilvl w:val="0"/>
          <w:numId w:val="11"/>
        </w:numPr>
        <w:kinsoku w:val="0"/>
        <w:wordWrap/>
        <w:overflowPunct w:val="0"/>
        <w:topLinePunct w:val="0"/>
        <w:autoSpaceDE w:val="0"/>
        <w:autoSpaceDN w:val="0"/>
        <w:bidi w:val="0"/>
        <w:adjustRightInd w:val="0"/>
        <w:snapToGrid w:val="0"/>
        <w:spacing w:after="0" w:line="360" w:lineRule="auto"/>
        <w:ind w:left="0" w:firstLine="472" w:firstLineChars="200"/>
        <w:jc w:val="both"/>
        <w:textAlignment w:val="auto"/>
        <w:rPr>
          <w:rFonts w:hint="default" w:ascii="Times New Roman" w:hAnsi="Times New Roman" w:eastAsia="宋体" w:cs="Times New Roman"/>
          <w:snapToGrid w:val="0"/>
          <w:color w:val="auto"/>
          <w:kern w:val="0"/>
          <w:sz w:val="24"/>
          <w:szCs w:val="24"/>
        </w:rPr>
      </w:pPr>
      <w:r>
        <w:rPr>
          <w:rFonts w:hint="default" w:ascii="Times New Roman" w:hAnsi="Times New Roman" w:eastAsia="宋体" w:cs="Times New Roman"/>
          <w:snapToGrid w:val="0"/>
          <w:color w:val="auto"/>
          <w:kern w:val="0"/>
          <w:sz w:val="24"/>
          <w:szCs w:val="24"/>
        </w:rPr>
        <w:t>《生产设备安全卫生设计总则》（GB5083-1999）</w:t>
      </w:r>
    </w:p>
    <w:p>
      <w:pPr>
        <w:pStyle w:val="271"/>
        <w:keepNext w:val="0"/>
        <w:keepLines w:val="0"/>
        <w:pageBreakBefore w:val="0"/>
        <w:widowControl w:val="0"/>
        <w:numPr>
          <w:ilvl w:val="0"/>
          <w:numId w:val="11"/>
        </w:numPr>
        <w:kinsoku w:val="0"/>
        <w:wordWrap/>
        <w:overflowPunct w:val="0"/>
        <w:topLinePunct w:val="0"/>
        <w:autoSpaceDE w:val="0"/>
        <w:autoSpaceDN w:val="0"/>
        <w:bidi w:val="0"/>
        <w:adjustRightInd w:val="0"/>
        <w:snapToGrid w:val="0"/>
        <w:spacing w:after="0" w:line="360" w:lineRule="auto"/>
        <w:ind w:left="0" w:firstLine="472" w:firstLineChars="200"/>
        <w:jc w:val="both"/>
        <w:textAlignment w:val="auto"/>
        <w:rPr>
          <w:rFonts w:hint="default" w:ascii="Times New Roman" w:hAnsi="Times New Roman" w:eastAsia="宋体" w:cs="Times New Roman"/>
          <w:snapToGrid w:val="0"/>
          <w:color w:val="auto"/>
          <w:kern w:val="0"/>
          <w:sz w:val="24"/>
          <w:szCs w:val="24"/>
        </w:rPr>
      </w:pPr>
      <w:r>
        <w:rPr>
          <w:rFonts w:hint="default" w:ascii="Times New Roman" w:hAnsi="Times New Roman" w:eastAsia="宋体" w:cs="Times New Roman"/>
          <w:snapToGrid w:val="0"/>
          <w:color w:val="auto"/>
          <w:kern w:val="0"/>
          <w:sz w:val="24"/>
          <w:szCs w:val="24"/>
        </w:rPr>
        <w:t>《企业职工伤亡事故分类》（GB6441-1986）</w:t>
      </w:r>
    </w:p>
    <w:p>
      <w:pPr>
        <w:pStyle w:val="271"/>
        <w:keepNext w:val="0"/>
        <w:keepLines w:val="0"/>
        <w:pageBreakBefore w:val="0"/>
        <w:widowControl w:val="0"/>
        <w:numPr>
          <w:ilvl w:val="0"/>
          <w:numId w:val="11"/>
        </w:numPr>
        <w:kinsoku w:val="0"/>
        <w:wordWrap/>
        <w:overflowPunct w:val="0"/>
        <w:topLinePunct w:val="0"/>
        <w:autoSpaceDE w:val="0"/>
        <w:autoSpaceDN w:val="0"/>
        <w:bidi w:val="0"/>
        <w:adjustRightInd w:val="0"/>
        <w:snapToGrid w:val="0"/>
        <w:spacing w:after="0" w:line="360" w:lineRule="auto"/>
        <w:ind w:left="0" w:firstLine="472" w:firstLineChars="200"/>
        <w:jc w:val="both"/>
        <w:textAlignment w:val="auto"/>
        <w:rPr>
          <w:rFonts w:hint="default" w:ascii="Times New Roman" w:hAnsi="Times New Roman" w:eastAsia="宋体" w:cs="Times New Roman"/>
          <w:snapToGrid w:val="0"/>
          <w:color w:val="auto"/>
          <w:kern w:val="0"/>
          <w:sz w:val="24"/>
          <w:szCs w:val="24"/>
        </w:rPr>
      </w:pPr>
      <w:r>
        <w:rPr>
          <w:rFonts w:hint="default" w:ascii="Times New Roman" w:hAnsi="Times New Roman" w:eastAsia="宋体" w:cs="Times New Roman"/>
          <w:snapToGrid w:val="0"/>
          <w:color w:val="auto"/>
          <w:kern w:val="0"/>
          <w:sz w:val="24"/>
          <w:szCs w:val="24"/>
        </w:rPr>
        <w:t>《石油与石油设施雷电安全规范》（GB15599-2009）</w:t>
      </w:r>
    </w:p>
    <w:p>
      <w:pPr>
        <w:pStyle w:val="271"/>
        <w:keepNext w:val="0"/>
        <w:keepLines w:val="0"/>
        <w:pageBreakBefore w:val="0"/>
        <w:widowControl w:val="0"/>
        <w:numPr>
          <w:ilvl w:val="0"/>
          <w:numId w:val="11"/>
        </w:numPr>
        <w:kinsoku w:val="0"/>
        <w:wordWrap/>
        <w:overflowPunct w:val="0"/>
        <w:topLinePunct w:val="0"/>
        <w:autoSpaceDE w:val="0"/>
        <w:autoSpaceDN w:val="0"/>
        <w:bidi w:val="0"/>
        <w:adjustRightInd w:val="0"/>
        <w:snapToGrid w:val="0"/>
        <w:spacing w:after="0" w:line="360" w:lineRule="auto"/>
        <w:ind w:left="0" w:firstLine="472" w:firstLineChars="200"/>
        <w:jc w:val="both"/>
        <w:textAlignment w:val="auto"/>
        <w:rPr>
          <w:rFonts w:hint="default" w:ascii="Times New Roman" w:hAnsi="Times New Roman" w:eastAsia="宋体" w:cs="Times New Roman"/>
          <w:snapToGrid w:val="0"/>
          <w:color w:val="auto"/>
          <w:kern w:val="0"/>
          <w:sz w:val="24"/>
          <w:szCs w:val="24"/>
        </w:rPr>
      </w:pPr>
      <w:r>
        <w:rPr>
          <w:rFonts w:hint="default" w:ascii="Times New Roman" w:hAnsi="Times New Roman" w:eastAsia="宋体" w:cs="Times New Roman"/>
          <w:snapToGrid w:val="0"/>
          <w:color w:val="auto"/>
          <w:kern w:val="0"/>
          <w:sz w:val="24"/>
          <w:szCs w:val="24"/>
        </w:rPr>
        <w:t>《危险化学品重大危险源辨识》（GB18218-2018）</w:t>
      </w:r>
    </w:p>
    <w:p>
      <w:pPr>
        <w:pStyle w:val="271"/>
        <w:keepNext w:val="0"/>
        <w:keepLines w:val="0"/>
        <w:pageBreakBefore w:val="0"/>
        <w:widowControl w:val="0"/>
        <w:numPr>
          <w:ilvl w:val="0"/>
          <w:numId w:val="11"/>
        </w:numPr>
        <w:kinsoku w:val="0"/>
        <w:wordWrap/>
        <w:overflowPunct w:val="0"/>
        <w:topLinePunct w:val="0"/>
        <w:autoSpaceDE w:val="0"/>
        <w:autoSpaceDN w:val="0"/>
        <w:bidi w:val="0"/>
        <w:adjustRightInd w:val="0"/>
        <w:snapToGrid w:val="0"/>
        <w:spacing w:after="0" w:line="360" w:lineRule="auto"/>
        <w:ind w:left="0" w:firstLine="472" w:firstLineChars="200"/>
        <w:jc w:val="both"/>
        <w:textAlignment w:val="auto"/>
        <w:rPr>
          <w:rFonts w:hint="default" w:ascii="Times New Roman" w:hAnsi="Times New Roman" w:eastAsia="宋体" w:cs="Times New Roman"/>
          <w:snapToGrid w:val="0"/>
          <w:color w:val="auto"/>
          <w:kern w:val="0"/>
          <w:sz w:val="24"/>
          <w:szCs w:val="24"/>
        </w:rPr>
      </w:pPr>
      <w:r>
        <w:rPr>
          <w:rFonts w:hint="default" w:ascii="Times New Roman" w:hAnsi="Times New Roman" w:eastAsia="宋体" w:cs="Times New Roman"/>
          <w:snapToGrid w:val="0"/>
          <w:color w:val="auto"/>
          <w:kern w:val="0"/>
          <w:sz w:val="24"/>
          <w:szCs w:val="24"/>
        </w:rPr>
        <w:t>《爆炸危险环境电力装置设计规范》（GB50058-2014）</w:t>
      </w:r>
    </w:p>
    <w:p>
      <w:pPr>
        <w:pStyle w:val="271"/>
        <w:keepNext w:val="0"/>
        <w:keepLines w:val="0"/>
        <w:pageBreakBefore w:val="0"/>
        <w:widowControl w:val="0"/>
        <w:numPr>
          <w:ilvl w:val="0"/>
          <w:numId w:val="11"/>
        </w:numPr>
        <w:kinsoku w:val="0"/>
        <w:wordWrap/>
        <w:overflowPunct w:val="0"/>
        <w:topLinePunct w:val="0"/>
        <w:autoSpaceDE w:val="0"/>
        <w:autoSpaceDN w:val="0"/>
        <w:bidi w:val="0"/>
        <w:adjustRightInd w:val="0"/>
        <w:snapToGrid w:val="0"/>
        <w:spacing w:after="0" w:line="360" w:lineRule="auto"/>
        <w:ind w:left="0" w:firstLine="472" w:firstLineChars="200"/>
        <w:jc w:val="both"/>
        <w:textAlignment w:val="auto"/>
        <w:rPr>
          <w:rFonts w:hint="default" w:ascii="Times New Roman" w:hAnsi="Times New Roman" w:eastAsia="宋体" w:cs="Times New Roman"/>
          <w:snapToGrid w:val="0"/>
          <w:color w:val="auto"/>
          <w:kern w:val="0"/>
          <w:sz w:val="24"/>
          <w:szCs w:val="24"/>
        </w:rPr>
      </w:pPr>
      <w:r>
        <w:rPr>
          <w:rFonts w:hint="default" w:ascii="Times New Roman" w:hAnsi="Times New Roman" w:eastAsia="宋体" w:cs="Times New Roman"/>
          <w:snapToGrid w:val="0"/>
          <w:color w:val="auto"/>
          <w:kern w:val="0"/>
          <w:sz w:val="24"/>
          <w:szCs w:val="24"/>
        </w:rPr>
        <w:t>《个体防护装备配备规范 第1部分：总则》（GB39800.1-2020）</w:t>
      </w:r>
    </w:p>
    <w:p>
      <w:pPr>
        <w:pStyle w:val="271"/>
        <w:keepNext w:val="0"/>
        <w:keepLines w:val="0"/>
        <w:pageBreakBefore w:val="0"/>
        <w:widowControl w:val="0"/>
        <w:numPr>
          <w:ilvl w:val="0"/>
          <w:numId w:val="11"/>
        </w:numPr>
        <w:kinsoku w:val="0"/>
        <w:wordWrap/>
        <w:overflowPunct w:val="0"/>
        <w:topLinePunct w:val="0"/>
        <w:autoSpaceDE w:val="0"/>
        <w:autoSpaceDN w:val="0"/>
        <w:bidi w:val="0"/>
        <w:adjustRightInd w:val="0"/>
        <w:snapToGrid w:val="0"/>
        <w:spacing w:after="0" w:line="360" w:lineRule="auto"/>
        <w:ind w:left="0" w:firstLine="472" w:firstLineChars="200"/>
        <w:jc w:val="both"/>
        <w:textAlignment w:val="auto"/>
        <w:rPr>
          <w:rFonts w:hint="default" w:ascii="Times New Roman" w:hAnsi="Times New Roman" w:eastAsia="宋体" w:cs="Times New Roman"/>
          <w:snapToGrid w:val="0"/>
          <w:color w:val="auto"/>
          <w:kern w:val="0"/>
          <w:sz w:val="24"/>
          <w:szCs w:val="24"/>
        </w:rPr>
      </w:pPr>
      <w:r>
        <w:rPr>
          <w:rFonts w:hint="default" w:ascii="Times New Roman" w:hAnsi="Times New Roman" w:eastAsia="宋体" w:cs="Times New Roman"/>
          <w:snapToGrid w:val="0"/>
          <w:color w:val="auto"/>
          <w:kern w:val="0"/>
          <w:sz w:val="24"/>
          <w:szCs w:val="24"/>
        </w:rPr>
        <w:t>《个体防护装备配备规范 第2部分：石油、化工、天然气》（GB39800.2-2020）</w:t>
      </w:r>
    </w:p>
    <w:p>
      <w:pPr>
        <w:keepNext w:val="0"/>
        <w:keepLines w:val="0"/>
        <w:pageBreakBefore w:val="0"/>
        <w:widowControl w:val="0"/>
        <w:numPr>
          <w:ilvl w:val="0"/>
          <w:numId w:val="11"/>
        </w:numPr>
        <w:kinsoku w:val="0"/>
        <w:wordWrap/>
        <w:overflowPunct w:val="0"/>
        <w:topLinePunct w:val="0"/>
        <w:autoSpaceDE w:val="0"/>
        <w:autoSpaceDN w:val="0"/>
        <w:bidi w:val="0"/>
        <w:adjustRightInd w:val="0"/>
        <w:snapToGrid w:val="0"/>
        <w:spacing w:after="0" w:line="360" w:lineRule="auto"/>
        <w:ind w:left="0" w:firstLine="472" w:firstLineChars="200"/>
        <w:jc w:val="both"/>
        <w:textAlignment w:val="auto"/>
        <w:rPr>
          <w:rFonts w:hint="default" w:ascii="Times New Roman" w:hAnsi="Times New Roman" w:eastAsia="宋体" w:cs="Times New Roman"/>
          <w:snapToGrid w:val="0"/>
          <w:color w:val="auto"/>
          <w:kern w:val="0"/>
          <w:sz w:val="24"/>
          <w:szCs w:val="24"/>
        </w:rPr>
      </w:pPr>
      <w:r>
        <w:rPr>
          <w:rFonts w:hint="eastAsia" w:ascii="Times New Roman" w:hAnsi="Times New Roman" w:eastAsia="宋体" w:cs="Times New Roman"/>
          <w:snapToGrid w:val="0"/>
          <w:color w:val="auto"/>
          <w:kern w:val="0"/>
          <w:sz w:val="24"/>
          <w:szCs w:val="24"/>
          <w:lang w:val="en-US" w:eastAsia="zh-CN" w:bidi="ar-SA"/>
        </w:rPr>
        <w:t>《</w:t>
      </w:r>
      <w:r>
        <w:rPr>
          <w:rFonts w:hint="default" w:ascii="Times New Roman" w:hAnsi="Times New Roman" w:eastAsia="宋体" w:cs="Times New Roman"/>
          <w:snapToGrid w:val="0"/>
          <w:color w:val="auto"/>
          <w:kern w:val="0"/>
          <w:sz w:val="24"/>
          <w:szCs w:val="24"/>
          <w:lang w:val="en-US" w:eastAsia="zh-CN" w:bidi="ar-SA"/>
        </w:rPr>
        <w:t>陆上石油天然气开采安全规程</w:t>
      </w:r>
      <w:r>
        <w:rPr>
          <w:rFonts w:hint="eastAsia" w:ascii="Times New Roman" w:hAnsi="Times New Roman" w:eastAsia="宋体" w:cs="Times New Roman"/>
          <w:snapToGrid w:val="0"/>
          <w:color w:val="auto"/>
          <w:kern w:val="0"/>
          <w:sz w:val="24"/>
          <w:szCs w:val="24"/>
          <w:lang w:val="en-US" w:eastAsia="zh-CN" w:bidi="ar-SA"/>
        </w:rPr>
        <w:t>》（GB 42294-2022）</w:t>
      </w:r>
    </w:p>
    <w:p>
      <w:pPr>
        <w:pStyle w:val="271"/>
        <w:keepNext w:val="0"/>
        <w:keepLines w:val="0"/>
        <w:pageBreakBefore w:val="0"/>
        <w:widowControl w:val="0"/>
        <w:numPr>
          <w:ilvl w:val="0"/>
          <w:numId w:val="11"/>
        </w:numPr>
        <w:kinsoku w:val="0"/>
        <w:wordWrap/>
        <w:overflowPunct w:val="0"/>
        <w:topLinePunct w:val="0"/>
        <w:autoSpaceDE w:val="0"/>
        <w:autoSpaceDN w:val="0"/>
        <w:bidi w:val="0"/>
        <w:adjustRightInd w:val="0"/>
        <w:snapToGrid w:val="0"/>
        <w:spacing w:after="0" w:line="360" w:lineRule="auto"/>
        <w:ind w:left="0" w:firstLine="472" w:firstLineChars="200"/>
        <w:jc w:val="both"/>
        <w:textAlignment w:val="auto"/>
        <w:rPr>
          <w:rFonts w:hint="default" w:ascii="Times New Roman" w:hAnsi="Times New Roman" w:eastAsia="宋体" w:cs="Times New Roman"/>
          <w:snapToGrid w:val="0"/>
          <w:color w:val="auto"/>
          <w:kern w:val="0"/>
          <w:sz w:val="24"/>
          <w:szCs w:val="24"/>
        </w:rPr>
      </w:pPr>
      <w:r>
        <w:rPr>
          <w:rFonts w:hint="default" w:ascii="Times New Roman" w:hAnsi="Times New Roman" w:eastAsia="宋体" w:cs="Times New Roman"/>
          <w:snapToGrid w:val="0"/>
          <w:color w:val="auto"/>
          <w:kern w:val="0"/>
          <w:sz w:val="24"/>
          <w:szCs w:val="24"/>
        </w:rPr>
        <w:t>《石油天然气工程设计防火规范》（GB50183-2004）</w:t>
      </w:r>
    </w:p>
    <w:p>
      <w:pPr>
        <w:pStyle w:val="271"/>
        <w:keepNext w:val="0"/>
        <w:keepLines w:val="0"/>
        <w:pageBreakBefore w:val="0"/>
        <w:widowControl w:val="0"/>
        <w:numPr>
          <w:ilvl w:val="0"/>
          <w:numId w:val="11"/>
        </w:numPr>
        <w:kinsoku w:val="0"/>
        <w:wordWrap/>
        <w:overflowPunct w:val="0"/>
        <w:topLinePunct w:val="0"/>
        <w:autoSpaceDE w:val="0"/>
        <w:autoSpaceDN w:val="0"/>
        <w:bidi w:val="0"/>
        <w:adjustRightInd w:val="0"/>
        <w:snapToGrid w:val="0"/>
        <w:spacing w:after="0" w:line="360" w:lineRule="auto"/>
        <w:ind w:left="0" w:firstLine="472" w:firstLineChars="200"/>
        <w:jc w:val="both"/>
        <w:textAlignment w:val="auto"/>
        <w:rPr>
          <w:rFonts w:hint="default" w:ascii="Times New Roman" w:hAnsi="Times New Roman" w:eastAsia="宋体" w:cs="Times New Roman"/>
          <w:snapToGrid w:val="0"/>
          <w:color w:val="auto"/>
          <w:kern w:val="0"/>
          <w:sz w:val="24"/>
          <w:szCs w:val="24"/>
        </w:rPr>
      </w:pPr>
      <w:r>
        <w:rPr>
          <w:rFonts w:hint="default" w:ascii="Times New Roman" w:hAnsi="Times New Roman" w:eastAsia="宋体" w:cs="Times New Roman"/>
          <w:snapToGrid w:val="0"/>
          <w:color w:val="auto"/>
          <w:kern w:val="0"/>
          <w:sz w:val="24"/>
          <w:szCs w:val="24"/>
        </w:rPr>
        <w:t>《供配电系统设计规范》（GB50052-2009）</w:t>
      </w:r>
    </w:p>
    <w:p>
      <w:pPr>
        <w:pStyle w:val="271"/>
        <w:keepNext w:val="0"/>
        <w:keepLines w:val="0"/>
        <w:pageBreakBefore w:val="0"/>
        <w:widowControl w:val="0"/>
        <w:numPr>
          <w:ilvl w:val="0"/>
          <w:numId w:val="11"/>
        </w:numPr>
        <w:kinsoku w:val="0"/>
        <w:wordWrap/>
        <w:overflowPunct w:val="0"/>
        <w:topLinePunct w:val="0"/>
        <w:autoSpaceDE w:val="0"/>
        <w:autoSpaceDN w:val="0"/>
        <w:bidi w:val="0"/>
        <w:adjustRightInd w:val="0"/>
        <w:snapToGrid w:val="0"/>
        <w:spacing w:after="0" w:line="360" w:lineRule="auto"/>
        <w:ind w:left="0" w:firstLine="472" w:firstLineChars="200"/>
        <w:jc w:val="both"/>
        <w:textAlignment w:val="auto"/>
        <w:rPr>
          <w:rFonts w:hint="default" w:ascii="Times New Roman" w:hAnsi="Times New Roman" w:eastAsia="宋体" w:cs="Times New Roman"/>
          <w:snapToGrid w:val="0"/>
          <w:color w:val="auto"/>
          <w:kern w:val="0"/>
          <w:sz w:val="24"/>
          <w:szCs w:val="24"/>
        </w:rPr>
      </w:pPr>
      <w:r>
        <w:rPr>
          <w:rFonts w:hint="default" w:ascii="Times New Roman" w:hAnsi="Times New Roman" w:eastAsia="宋体" w:cs="Times New Roman"/>
          <w:snapToGrid w:val="0"/>
          <w:color w:val="auto"/>
          <w:kern w:val="0"/>
          <w:sz w:val="24"/>
          <w:szCs w:val="24"/>
        </w:rPr>
        <w:t>《低压配电设计规范》（GB50054-2011）</w:t>
      </w:r>
    </w:p>
    <w:p>
      <w:pPr>
        <w:pStyle w:val="271"/>
        <w:keepNext w:val="0"/>
        <w:keepLines w:val="0"/>
        <w:pageBreakBefore w:val="0"/>
        <w:widowControl w:val="0"/>
        <w:numPr>
          <w:ilvl w:val="0"/>
          <w:numId w:val="11"/>
        </w:numPr>
        <w:kinsoku w:val="0"/>
        <w:wordWrap/>
        <w:overflowPunct w:val="0"/>
        <w:topLinePunct w:val="0"/>
        <w:autoSpaceDE w:val="0"/>
        <w:autoSpaceDN w:val="0"/>
        <w:bidi w:val="0"/>
        <w:adjustRightInd w:val="0"/>
        <w:snapToGrid w:val="0"/>
        <w:spacing w:after="0" w:line="360" w:lineRule="auto"/>
        <w:ind w:left="0" w:firstLine="472" w:firstLineChars="200"/>
        <w:jc w:val="both"/>
        <w:textAlignment w:val="auto"/>
        <w:rPr>
          <w:rFonts w:hint="default" w:ascii="Times New Roman" w:hAnsi="Times New Roman" w:eastAsia="宋体" w:cs="Times New Roman"/>
          <w:snapToGrid w:val="0"/>
          <w:color w:val="auto"/>
          <w:kern w:val="0"/>
          <w:sz w:val="24"/>
          <w:szCs w:val="24"/>
        </w:rPr>
      </w:pPr>
      <w:r>
        <w:rPr>
          <w:rFonts w:hint="default" w:ascii="Times New Roman" w:hAnsi="Times New Roman" w:eastAsia="宋体" w:cs="Times New Roman"/>
          <w:snapToGrid w:val="0"/>
          <w:color w:val="auto"/>
          <w:kern w:val="0"/>
          <w:sz w:val="24"/>
          <w:szCs w:val="24"/>
        </w:rPr>
        <w:t>《中国地震动参数区划图》</w:t>
      </w:r>
      <w:r>
        <w:rPr>
          <w:rFonts w:hint="default" w:ascii="Times New Roman" w:hAnsi="Times New Roman" w:eastAsia="宋体" w:cs="Times New Roman"/>
          <w:snapToGrid w:val="0"/>
          <w:color w:val="auto"/>
          <w:kern w:val="0"/>
          <w:sz w:val="24"/>
          <w:szCs w:val="24"/>
          <w:lang w:eastAsia="zh-CN"/>
        </w:rPr>
        <w:t>（</w:t>
      </w:r>
      <w:r>
        <w:rPr>
          <w:rFonts w:hint="default" w:ascii="Times New Roman" w:hAnsi="Times New Roman" w:eastAsia="宋体" w:cs="Times New Roman"/>
          <w:snapToGrid w:val="0"/>
          <w:color w:val="auto"/>
          <w:kern w:val="0"/>
          <w:sz w:val="24"/>
          <w:szCs w:val="24"/>
        </w:rPr>
        <w:t>GB18306-2015</w:t>
      </w:r>
      <w:r>
        <w:rPr>
          <w:rFonts w:hint="default" w:ascii="Times New Roman" w:hAnsi="Times New Roman" w:eastAsia="宋体" w:cs="Times New Roman"/>
          <w:snapToGrid w:val="0"/>
          <w:color w:val="auto"/>
          <w:kern w:val="0"/>
          <w:sz w:val="24"/>
          <w:szCs w:val="24"/>
          <w:lang w:eastAsia="zh-CN"/>
        </w:rPr>
        <w:t>）</w:t>
      </w:r>
    </w:p>
    <w:p>
      <w:pPr>
        <w:pStyle w:val="271"/>
        <w:keepNext w:val="0"/>
        <w:keepLines w:val="0"/>
        <w:pageBreakBefore w:val="0"/>
        <w:widowControl w:val="0"/>
        <w:numPr>
          <w:ilvl w:val="0"/>
          <w:numId w:val="11"/>
        </w:numPr>
        <w:kinsoku w:val="0"/>
        <w:wordWrap/>
        <w:overflowPunct w:val="0"/>
        <w:topLinePunct w:val="0"/>
        <w:autoSpaceDE w:val="0"/>
        <w:autoSpaceDN w:val="0"/>
        <w:bidi w:val="0"/>
        <w:adjustRightInd w:val="0"/>
        <w:snapToGrid w:val="0"/>
        <w:spacing w:after="0" w:line="360" w:lineRule="auto"/>
        <w:ind w:left="0" w:firstLine="472" w:firstLineChars="200"/>
        <w:jc w:val="both"/>
        <w:textAlignment w:val="auto"/>
        <w:rPr>
          <w:rFonts w:hint="default" w:ascii="Times New Roman" w:hAnsi="Times New Roman" w:eastAsia="宋体" w:cs="Times New Roman"/>
          <w:snapToGrid w:val="0"/>
          <w:color w:val="auto"/>
          <w:kern w:val="0"/>
          <w:sz w:val="24"/>
          <w:szCs w:val="24"/>
        </w:rPr>
      </w:pPr>
      <w:r>
        <w:rPr>
          <w:rFonts w:hint="default" w:ascii="Times New Roman" w:hAnsi="Times New Roman" w:eastAsia="宋体" w:cs="Times New Roman"/>
          <w:snapToGrid w:val="0"/>
          <w:color w:val="auto"/>
          <w:kern w:val="0"/>
          <w:sz w:val="24"/>
          <w:szCs w:val="24"/>
        </w:rPr>
        <w:t>《石油化工可燃气体和有毒气体检测报警设计标准》</w:t>
      </w:r>
      <w:r>
        <w:rPr>
          <w:rFonts w:hint="eastAsia" w:ascii="Times New Roman" w:hAnsi="Times New Roman" w:eastAsia="宋体" w:cs="Times New Roman"/>
          <w:snapToGrid w:val="0"/>
          <w:color w:val="auto"/>
          <w:kern w:val="0"/>
          <w:sz w:val="24"/>
          <w:szCs w:val="24"/>
          <w:lang w:eastAsia="zh-CN"/>
        </w:rPr>
        <w:t>（</w:t>
      </w:r>
      <w:r>
        <w:rPr>
          <w:rFonts w:hint="default" w:ascii="Times New Roman" w:hAnsi="Times New Roman" w:eastAsia="宋体" w:cs="Times New Roman"/>
          <w:snapToGrid w:val="0"/>
          <w:color w:val="auto"/>
          <w:kern w:val="0"/>
          <w:sz w:val="24"/>
          <w:szCs w:val="24"/>
        </w:rPr>
        <w:t>GB/T50493-2019</w:t>
      </w:r>
      <w:r>
        <w:rPr>
          <w:rFonts w:hint="eastAsia" w:ascii="Times New Roman" w:hAnsi="Times New Roman" w:eastAsia="宋体" w:cs="Times New Roman"/>
          <w:snapToGrid w:val="0"/>
          <w:color w:val="auto"/>
          <w:kern w:val="0"/>
          <w:sz w:val="24"/>
          <w:szCs w:val="24"/>
          <w:lang w:eastAsia="zh-CN"/>
        </w:rPr>
        <w:t>）</w:t>
      </w:r>
    </w:p>
    <w:p>
      <w:pPr>
        <w:pStyle w:val="271"/>
        <w:keepNext w:val="0"/>
        <w:keepLines w:val="0"/>
        <w:pageBreakBefore w:val="0"/>
        <w:widowControl w:val="0"/>
        <w:numPr>
          <w:ilvl w:val="0"/>
          <w:numId w:val="11"/>
        </w:numPr>
        <w:kinsoku w:val="0"/>
        <w:wordWrap/>
        <w:overflowPunct w:val="0"/>
        <w:topLinePunct w:val="0"/>
        <w:autoSpaceDE w:val="0"/>
        <w:autoSpaceDN w:val="0"/>
        <w:bidi w:val="0"/>
        <w:adjustRightInd w:val="0"/>
        <w:snapToGrid w:val="0"/>
        <w:spacing w:after="0" w:line="360" w:lineRule="auto"/>
        <w:ind w:left="0" w:firstLine="472" w:firstLineChars="200"/>
        <w:jc w:val="both"/>
        <w:textAlignment w:val="auto"/>
        <w:rPr>
          <w:rFonts w:hint="default" w:ascii="Times New Roman" w:hAnsi="Times New Roman" w:eastAsia="宋体" w:cs="Times New Roman"/>
          <w:snapToGrid w:val="0"/>
          <w:color w:val="auto"/>
          <w:kern w:val="0"/>
          <w:sz w:val="24"/>
          <w:szCs w:val="24"/>
        </w:rPr>
      </w:pPr>
      <w:r>
        <w:rPr>
          <w:rFonts w:hint="default" w:ascii="Times New Roman" w:hAnsi="Times New Roman" w:eastAsia="宋体" w:cs="Times New Roman"/>
          <w:snapToGrid w:val="0"/>
          <w:color w:val="auto"/>
          <w:kern w:val="0"/>
          <w:sz w:val="24"/>
          <w:szCs w:val="24"/>
        </w:rPr>
        <w:t>《危险货物品名表》（GB12268-2012）</w:t>
      </w:r>
    </w:p>
    <w:p>
      <w:pPr>
        <w:pStyle w:val="271"/>
        <w:keepNext w:val="0"/>
        <w:keepLines w:val="0"/>
        <w:pageBreakBefore w:val="0"/>
        <w:widowControl w:val="0"/>
        <w:numPr>
          <w:ilvl w:val="0"/>
          <w:numId w:val="11"/>
        </w:numPr>
        <w:kinsoku w:val="0"/>
        <w:wordWrap/>
        <w:overflowPunct w:val="0"/>
        <w:topLinePunct w:val="0"/>
        <w:autoSpaceDE w:val="0"/>
        <w:autoSpaceDN w:val="0"/>
        <w:bidi w:val="0"/>
        <w:adjustRightInd w:val="0"/>
        <w:snapToGrid w:val="0"/>
        <w:spacing w:after="0" w:line="360" w:lineRule="auto"/>
        <w:ind w:left="0" w:firstLine="472" w:firstLineChars="200"/>
        <w:jc w:val="both"/>
        <w:textAlignment w:val="auto"/>
        <w:rPr>
          <w:rFonts w:hint="default" w:ascii="Times New Roman" w:hAnsi="Times New Roman" w:eastAsia="宋体" w:cs="Times New Roman"/>
          <w:snapToGrid w:val="0"/>
          <w:color w:val="auto"/>
          <w:kern w:val="0"/>
          <w:sz w:val="24"/>
          <w:szCs w:val="24"/>
        </w:rPr>
      </w:pPr>
      <w:r>
        <w:rPr>
          <w:rFonts w:hint="default" w:ascii="Times New Roman" w:hAnsi="Times New Roman" w:eastAsia="宋体" w:cs="Times New Roman"/>
          <w:snapToGrid w:val="0"/>
          <w:color w:val="auto"/>
          <w:kern w:val="0"/>
          <w:sz w:val="24"/>
          <w:szCs w:val="24"/>
        </w:rPr>
        <w:t>《工业企业设计卫生标准》（GBZ1-2010）</w:t>
      </w:r>
    </w:p>
    <w:p>
      <w:pPr>
        <w:pStyle w:val="271"/>
        <w:keepNext w:val="0"/>
        <w:keepLines w:val="0"/>
        <w:pageBreakBefore w:val="0"/>
        <w:widowControl w:val="0"/>
        <w:numPr>
          <w:ilvl w:val="0"/>
          <w:numId w:val="11"/>
        </w:numPr>
        <w:kinsoku w:val="0"/>
        <w:wordWrap/>
        <w:overflowPunct w:val="0"/>
        <w:topLinePunct w:val="0"/>
        <w:autoSpaceDE w:val="0"/>
        <w:autoSpaceDN w:val="0"/>
        <w:bidi w:val="0"/>
        <w:adjustRightInd w:val="0"/>
        <w:snapToGrid w:val="0"/>
        <w:spacing w:after="0" w:line="360" w:lineRule="auto"/>
        <w:ind w:left="0" w:firstLine="472" w:firstLineChars="200"/>
        <w:jc w:val="both"/>
        <w:textAlignment w:val="auto"/>
        <w:rPr>
          <w:rFonts w:hint="default" w:ascii="Times New Roman" w:hAnsi="Times New Roman" w:eastAsia="宋体" w:cs="Times New Roman"/>
          <w:snapToGrid w:val="0"/>
          <w:color w:val="auto"/>
          <w:kern w:val="0"/>
          <w:sz w:val="24"/>
          <w:szCs w:val="24"/>
        </w:rPr>
      </w:pPr>
      <w:r>
        <w:rPr>
          <w:rFonts w:hint="default" w:ascii="Times New Roman" w:hAnsi="Times New Roman" w:eastAsia="宋体" w:cs="Times New Roman"/>
          <w:snapToGrid w:val="0"/>
          <w:color w:val="auto"/>
          <w:kern w:val="0"/>
          <w:sz w:val="24"/>
          <w:szCs w:val="24"/>
        </w:rPr>
        <w:t>《工作场所职业病危害警示标识》（GBZ158-2003）</w:t>
      </w:r>
    </w:p>
    <w:p>
      <w:pPr>
        <w:pStyle w:val="271"/>
        <w:keepNext w:val="0"/>
        <w:keepLines w:val="0"/>
        <w:pageBreakBefore w:val="0"/>
        <w:widowControl w:val="0"/>
        <w:numPr>
          <w:ilvl w:val="0"/>
          <w:numId w:val="11"/>
        </w:numPr>
        <w:kinsoku w:val="0"/>
        <w:wordWrap/>
        <w:overflowPunct w:val="0"/>
        <w:topLinePunct w:val="0"/>
        <w:autoSpaceDE w:val="0"/>
        <w:autoSpaceDN w:val="0"/>
        <w:bidi w:val="0"/>
        <w:adjustRightInd w:val="0"/>
        <w:snapToGrid w:val="0"/>
        <w:spacing w:after="0" w:line="360" w:lineRule="auto"/>
        <w:ind w:left="0" w:firstLine="472" w:firstLineChars="200"/>
        <w:jc w:val="both"/>
        <w:textAlignment w:val="auto"/>
        <w:rPr>
          <w:rFonts w:hint="default" w:ascii="Times New Roman" w:hAnsi="Times New Roman" w:eastAsia="宋体" w:cs="Times New Roman"/>
          <w:snapToGrid w:val="0"/>
          <w:color w:val="auto"/>
          <w:kern w:val="0"/>
          <w:sz w:val="24"/>
          <w:szCs w:val="24"/>
        </w:rPr>
      </w:pPr>
      <w:r>
        <w:rPr>
          <w:rFonts w:hint="default" w:ascii="Times New Roman" w:hAnsi="Times New Roman" w:eastAsia="宋体" w:cs="Times New Roman"/>
          <w:snapToGrid w:val="0"/>
          <w:color w:val="auto"/>
          <w:kern w:val="0"/>
          <w:sz w:val="24"/>
          <w:szCs w:val="24"/>
        </w:rPr>
        <w:t>《工作场所有害因素职业接触限值第1部分：化学有害因素》（GBZ2.1-2019）</w:t>
      </w:r>
    </w:p>
    <w:p>
      <w:pPr>
        <w:pStyle w:val="271"/>
        <w:keepNext w:val="0"/>
        <w:keepLines w:val="0"/>
        <w:pageBreakBefore w:val="0"/>
        <w:widowControl w:val="0"/>
        <w:numPr>
          <w:ilvl w:val="0"/>
          <w:numId w:val="11"/>
        </w:numPr>
        <w:kinsoku w:val="0"/>
        <w:wordWrap/>
        <w:overflowPunct w:val="0"/>
        <w:topLinePunct w:val="0"/>
        <w:autoSpaceDE w:val="0"/>
        <w:autoSpaceDN w:val="0"/>
        <w:bidi w:val="0"/>
        <w:adjustRightInd w:val="0"/>
        <w:snapToGrid w:val="0"/>
        <w:spacing w:after="0" w:line="360" w:lineRule="auto"/>
        <w:ind w:left="0" w:firstLine="472" w:firstLineChars="200"/>
        <w:jc w:val="both"/>
        <w:textAlignment w:val="auto"/>
        <w:rPr>
          <w:rFonts w:hint="default" w:ascii="Times New Roman" w:hAnsi="Times New Roman" w:eastAsia="宋体" w:cs="Times New Roman"/>
          <w:snapToGrid w:val="0"/>
          <w:color w:val="auto"/>
          <w:kern w:val="0"/>
          <w:sz w:val="24"/>
          <w:szCs w:val="24"/>
        </w:rPr>
      </w:pPr>
      <w:r>
        <w:rPr>
          <w:rFonts w:hint="default" w:ascii="Times New Roman" w:hAnsi="Times New Roman" w:eastAsia="宋体" w:cs="Times New Roman"/>
          <w:snapToGrid w:val="0"/>
          <w:color w:val="auto"/>
          <w:kern w:val="0"/>
          <w:sz w:val="24"/>
          <w:szCs w:val="24"/>
        </w:rPr>
        <w:t>《工作场所有害因素职业接触限值第2部分：物理因素》（GBZ2.2-2007）</w:t>
      </w:r>
    </w:p>
    <w:p>
      <w:pPr>
        <w:pStyle w:val="271"/>
        <w:keepNext w:val="0"/>
        <w:keepLines w:val="0"/>
        <w:pageBreakBefore w:val="0"/>
        <w:widowControl w:val="0"/>
        <w:numPr>
          <w:ilvl w:val="0"/>
          <w:numId w:val="11"/>
        </w:numPr>
        <w:kinsoku w:val="0"/>
        <w:wordWrap/>
        <w:overflowPunct w:val="0"/>
        <w:topLinePunct w:val="0"/>
        <w:autoSpaceDE w:val="0"/>
        <w:autoSpaceDN w:val="0"/>
        <w:bidi w:val="0"/>
        <w:adjustRightInd w:val="0"/>
        <w:snapToGrid w:val="0"/>
        <w:spacing w:after="0" w:line="360" w:lineRule="auto"/>
        <w:ind w:left="0" w:firstLine="472" w:firstLineChars="200"/>
        <w:jc w:val="both"/>
        <w:textAlignment w:val="auto"/>
        <w:rPr>
          <w:rFonts w:hint="default" w:ascii="Times New Roman" w:hAnsi="Times New Roman" w:eastAsia="宋体" w:cs="Times New Roman"/>
          <w:snapToGrid w:val="0"/>
          <w:color w:val="auto"/>
          <w:kern w:val="0"/>
          <w:sz w:val="24"/>
          <w:szCs w:val="24"/>
        </w:rPr>
      </w:pPr>
      <w:r>
        <w:rPr>
          <w:rFonts w:hint="default" w:ascii="Times New Roman" w:hAnsi="Times New Roman" w:eastAsia="宋体" w:cs="Times New Roman"/>
          <w:snapToGrid w:val="0"/>
          <w:color w:val="auto"/>
          <w:kern w:val="0"/>
          <w:sz w:val="24"/>
          <w:szCs w:val="24"/>
        </w:rPr>
        <w:t>《火灾分类》（GB/T4968-2008）</w:t>
      </w:r>
    </w:p>
    <w:p>
      <w:pPr>
        <w:pStyle w:val="271"/>
        <w:keepNext w:val="0"/>
        <w:keepLines w:val="0"/>
        <w:pageBreakBefore w:val="0"/>
        <w:widowControl w:val="0"/>
        <w:numPr>
          <w:ilvl w:val="0"/>
          <w:numId w:val="11"/>
        </w:numPr>
        <w:kinsoku w:val="0"/>
        <w:wordWrap/>
        <w:overflowPunct w:val="0"/>
        <w:topLinePunct w:val="0"/>
        <w:autoSpaceDE w:val="0"/>
        <w:autoSpaceDN w:val="0"/>
        <w:bidi w:val="0"/>
        <w:adjustRightInd w:val="0"/>
        <w:snapToGrid w:val="0"/>
        <w:spacing w:after="0" w:line="360" w:lineRule="auto"/>
        <w:ind w:left="0" w:firstLine="472" w:firstLineChars="200"/>
        <w:jc w:val="both"/>
        <w:textAlignment w:val="auto"/>
        <w:rPr>
          <w:rFonts w:hint="default" w:ascii="Times New Roman" w:hAnsi="Times New Roman" w:eastAsia="宋体" w:cs="Times New Roman"/>
          <w:snapToGrid w:val="0"/>
          <w:color w:val="auto"/>
          <w:kern w:val="0"/>
          <w:sz w:val="24"/>
          <w:szCs w:val="24"/>
        </w:rPr>
      </w:pPr>
      <w:r>
        <w:rPr>
          <w:rFonts w:hint="default" w:ascii="Times New Roman" w:hAnsi="Times New Roman" w:eastAsia="宋体" w:cs="Times New Roman"/>
          <w:snapToGrid w:val="0"/>
          <w:color w:val="auto"/>
          <w:kern w:val="0"/>
          <w:sz w:val="24"/>
          <w:szCs w:val="24"/>
        </w:rPr>
        <w:t>《生产过程安全卫生要求总则》（GB/T12801-2008）</w:t>
      </w:r>
    </w:p>
    <w:p>
      <w:pPr>
        <w:pStyle w:val="271"/>
        <w:keepNext w:val="0"/>
        <w:keepLines w:val="0"/>
        <w:pageBreakBefore w:val="0"/>
        <w:widowControl w:val="0"/>
        <w:numPr>
          <w:ilvl w:val="0"/>
          <w:numId w:val="11"/>
        </w:numPr>
        <w:kinsoku w:val="0"/>
        <w:wordWrap/>
        <w:overflowPunct w:val="0"/>
        <w:topLinePunct w:val="0"/>
        <w:autoSpaceDE w:val="0"/>
        <w:autoSpaceDN w:val="0"/>
        <w:bidi w:val="0"/>
        <w:adjustRightInd w:val="0"/>
        <w:snapToGrid w:val="0"/>
        <w:spacing w:after="0" w:line="360" w:lineRule="auto"/>
        <w:ind w:left="0" w:firstLine="472" w:firstLineChars="200"/>
        <w:jc w:val="both"/>
        <w:textAlignment w:val="auto"/>
        <w:rPr>
          <w:rFonts w:hint="default" w:ascii="Times New Roman" w:hAnsi="Times New Roman" w:eastAsia="宋体" w:cs="Times New Roman"/>
          <w:snapToGrid w:val="0"/>
          <w:color w:val="auto"/>
          <w:kern w:val="0"/>
          <w:sz w:val="24"/>
          <w:szCs w:val="24"/>
        </w:rPr>
      </w:pPr>
      <w:r>
        <w:rPr>
          <w:rFonts w:hint="default" w:ascii="Times New Roman" w:hAnsi="Times New Roman" w:eastAsia="宋体" w:cs="Times New Roman"/>
          <w:snapToGrid w:val="0"/>
          <w:color w:val="auto"/>
          <w:kern w:val="0"/>
          <w:sz w:val="24"/>
          <w:szCs w:val="24"/>
        </w:rPr>
        <w:t>《生产过程危险和有害因素分类与代码》（GB/T13861-20</w:t>
      </w:r>
      <w:r>
        <w:rPr>
          <w:rFonts w:hint="default" w:ascii="Times New Roman" w:hAnsi="Times New Roman" w:eastAsia="宋体" w:cs="Times New Roman"/>
          <w:snapToGrid w:val="0"/>
          <w:color w:val="auto"/>
          <w:kern w:val="0"/>
          <w:sz w:val="24"/>
          <w:szCs w:val="24"/>
          <w:lang w:eastAsia="zh-CN"/>
        </w:rPr>
        <w:t>22</w:t>
      </w:r>
      <w:r>
        <w:rPr>
          <w:rFonts w:hint="default" w:ascii="Times New Roman" w:hAnsi="Times New Roman" w:eastAsia="宋体" w:cs="Times New Roman"/>
          <w:snapToGrid w:val="0"/>
          <w:color w:val="auto"/>
          <w:kern w:val="0"/>
          <w:sz w:val="24"/>
          <w:szCs w:val="24"/>
        </w:rPr>
        <w:t>）</w:t>
      </w:r>
    </w:p>
    <w:p>
      <w:pPr>
        <w:pStyle w:val="271"/>
        <w:keepNext w:val="0"/>
        <w:keepLines w:val="0"/>
        <w:pageBreakBefore w:val="0"/>
        <w:widowControl w:val="0"/>
        <w:numPr>
          <w:ilvl w:val="0"/>
          <w:numId w:val="11"/>
        </w:numPr>
        <w:kinsoku w:val="0"/>
        <w:wordWrap/>
        <w:overflowPunct w:val="0"/>
        <w:topLinePunct w:val="0"/>
        <w:autoSpaceDE w:val="0"/>
        <w:autoSpaceDN w:val="0"/>
        <w:bidi w:val="0"/>
        <w:adjustRightInd w:val="0"/>
        <w:snapToGrid w:val="0"/>
        <w:spacing w:after="0" w:line="360" w:lineRule="auto"/>
        <w:ind w:left="0" w:firstLine="472" w:firstLineChars="200"/>
        <w:jc w:val="both"/>
        <w:textAlignment w:val="auto"/>
        <w:rPr>
          <w:rFonts w:hint="default" w:ascii="Times New Roman" w:hAnsi="Times New Roman" w:eastAsia="宋体" w:cs="Times New Roman"/>
          <w:snapToGrid w:val="0"/>
          <w:color w:val="auto"/>
          <w:kern w:val="0"/>
          <w:sz w:val="24"/>
          <w:szCs w:val="24"/>
        </w:rPr>
      </w:pPr>
      <w:r>
        <w:rPr>
          <w:rFonts w:hint="default" w:ascii="Times New Roman" w:hAnsi="Times New Roman" w:eastAsia="宋体" w:cs="Times New Roman"/>
          <w:snapToGrid w:val="0"/>
          <w:color w:val="auto"/>
          <w:kern w:val="0"/>
          <w:sz w:val="24"/>
          <w:szCs w:val="24"/>
        </w:rPr>
        <w:t>《企业安全生产标准化基本规范》（GB/T33000-2016）</w:t>
      </w:r>
    </w:p>
    <w:p>
      <w:pPr>
        <w:pStyle w:val="271"/>
        <w:keepNext w:val="0"/>
        <w:keepLines w:val="0"/>
        <w:pageBreakBefore w:val="0"/>
        <w:widowControl w:val="0"/>
        <w:numPr>
          <w:ilvl w:val="0"/>
          <w:numId w:val="11"/>
        </w:numPr>
        <w:kinsoku w:val="0"/>
        <w:wordWrap/>
        <w:overflowPunct w:val="0"/>
        <w:topLinePunct w:val="0"/>
        <w:autoSpaceDE w:val="0"/>
        <w:autoSpaceDN w:val="0"/>
        <w:bidi w:val="0"/>
        <w:adjustRightInd w:val="0"/>
        <w:snapToGrid w:val="0"/>
        <w:spacing w:after="0" w:line="360" w:lineRule="auto"/>
        <w:ind w:left="0" w:firstLine="472" w:firstLineChars="200"/>
        <w:jc w:val="both"/>
        <w:textAlignment w:val="auto"/>
        <w:rPr>
          <w:rFonts w:hint="default" w:ascii="Times New Roman" w:hAnsi="Times New Roman" w:eastAsia="宋体" w:cs="Times New Roman"/>
          <w:snapToGrid w:val="0"/>
          <w:color w:val="auto"/>
          <w:kern w:val="0"/>
          <w:sz w:val="24"/>
          <w:szCs w:val="24"/>
        </w:rPr>
      </w:pPr>
      <w:r>
        <w:rPr>
          <w:rFonts w:hint="default" w:ascii="Times New Roman" w:hAnsi="Times New Roman" w:eastAsia="宋体" w:cs="Times New Roman"/>
          <w:snapToGrid w:val="0"/>
          <w:color w:val="auto"/>
          <w:kern w:val="0"/>
          <w:sz w:val="24"/>
          <w:szCs w:val="24"/>
        </w:rPr>
        <w:t>《生产经营单位生产安全事故应急预案编制导则》（GB/T29639-2020）</w:t>
      </w:r>
    </w:p>
    <w:p>
      <w:pPr>
        <w:keepNext w:val="0"/>
        <w:keepLines w:val="0"/>
        <w:pageBreakBefore w:val="0"/>
        <w:widowControl w:val="0"/>
        <w:numPr>
          <w:ilvl w:val="0"/>
          <w:numId w:val="11"/>
        </w:numPr>
        <w:kinsoku w:val="0"/>
        <w:wordWrap/>
        <w:overflowPunct w:val="0"/>
        <w:topLinePunct w:val="0"/>
        <w:autoSpaceDE w:val="0"/>
        <w:autoSpaceDN w:val="0"/>
        <w:bidi w:val="0"/>
        <w:adjustRightInd w:val="0"/>
        <w:snapToGrid w:val="0"/>
        <w:spacing w:after="0" w:line="360" w:lineRule="auto"/>
        <w:ind w:left="0" w:firstLine="472" w:firstLineChars="200"/>
        <w:jc w:val="both"/>
        <w:textAlignment w:val="auto"/>
        <w:rPr>
          <w:rFonts w:hint="default" w:ascii="Times New Roman" w:hAnsi="Times New Roman" w:eastAsia="宋体" w:cs="Times New Roman"/>
          <w:snapToGrid w:val="0"/>
          <w:color w:val="auto"/>
          <w:kern w:val="0"/>
          <w:sz w:val="24"/>
          <w:szCs w:val="24"/>
          <w:lang w:val="en-US" w:eastAsia="zh-CN" w:bidi="ar-SA"/>
        </w:rPr>
      </w:pPr>
      <w:r>
        <w:rPr>
          <w:rFonts w:hint="default" w:ascii="Times New Roman" w:hAnsi="Times New Roman" w:eastAsia="宋体" w:cs="Times New Roman"/>
          <w:snapToGrid w:val="0"/>
          <w:color w:val="auto"/>
          <w:kern w:val="0"/>
          <w:sz w:val="24"/>
          <w:szCs w:val="24"/>
          <w:lang w:val="en-US" w:eastAsia="zh-CN" w:bidi="ar-SA"/>
        </w:rPr>
        <w:t>《图形符号 安全色和安全标志 第1部分：安全标志和安全标记的设计原则》（GB/T 2893.1-2013）</w:t>
      </w:r>
    </w:p>
    <w:p>
      <w:pPr>
        <w:keepNext w:val="0"/>
        <w:keepLines w:val="0"/>
        <w:pageBreakBefore w:val="0"/>
        <w:widowControl w:val="0"/>
        <w:numPr>
          <w:ilvl w:val="0"/>
          <w:numId w:val="11"/>
        </w:numPr>
        <w:kinsoku w:val="0"/>
        <w:wordWrap/>
        <w:overflowPunct w:val="0"/>
        <w:topLinePunct w:val="0"/>
        <w:autoSpaceDE w:val="0"/>
        <w:autoSpaceDN w:val="0"/>
        <w:bidi w:val="0"/>
        <w:adjustRightInd w:val="0"/>
        <w:snapToGrid w:val="0"/>
        <w:spacing w:after="0" w:line="360" w:lineRule="auto"/>
        <w:ind w:left="0" w:firstLine="472" w:firstLineChars="200"/>
        <w:jc w:val="both"/>
        <w:textAlignment w:val="auto"/>
        <w:rPr>
          <w:rFonts w:hint="default" w:ascii="Times New Roman" w:hAnsi="Times New Roman" w:eastAsia="宋体" w:cs="Times New Roman"/>
          <w:snapToGrid w:val="0"/>
          <w:color w:val="auto"/>
          <w:kern w:val="0"/>
          <w:sz w:val="24"/>
          <w:szCs w:val="24"/>
          <w:lang w:val="en-US" w:eastAsia="zh-CN" w:bidi="ar-SA"/>
        </w:rPr>
      </w:pPr>
      <w:r>
        <w:rPr>
          <w:rFonts w:hint="default" w:ascii="Times New Roman" w:hAnsi="Times New Roman" w:eastAsia="宋体" w:cs="Times New Roman"/>
          <w:snapToGrid w:val="0"/>
          <w:color w:val="auto"/>
          <w:kern w:val="0"/>
          <w:sz w:val="24"/>
          <w:szCs w:val="24"/>
          <w:lang w:val="en-US" w:eastAsia="zh-CN" w:bidi="ar-SA"/>
        </w:rPr>
        <w:t>《图形符号 安全色和安全标志 第5部分：安全标志使用原则与要求》（GB/T 2893.5-2020）</w:t>
      </w:r>
    </w:p>
    <w:p>
      <w:pPr>
        <w:pStyle w:val="271"/>
        <w:keepNext w:val="0"/>
        <w:keepLines w:val="0"/>
        <w:pageBreakBefore w:val="0"/>
        <w:widowControl w:val="0"/>
        <w:numPr>
          <w:ilvl w:val="0"/>
          <w:numId w:val="11"/>
        </w:numPr>
        <w:kinsoku w:val="0"/>
        <w:wordWrap/>
        <w:overflowPunct w:val="0"/>
        <w:topLinePunct w:val="0"/>
        <w:autoSpaceDE w:val="0"/>
        <w:autoSpaceDN w:val="0"/>
        <w:bidi w:val="0"/>
        <w:adjustRightInd w:val="0"/>
        <w:snapToGrid w:val="0"/>
        <w:spacing w:after="0" w:line="360" w:lineRule="auto"/>
        <w:ind w:left="0" w:firstLine="472" w:firstLineChars="200"/>
        <w:jc w:val="both"/>
        <w:textAlignment w:val="auto"/>
        <w:rPr>
          <w:rFonts w:hint="default" w:ascii="Times New Roman" w:hAnsi="Times New Roman" w:eastAsia="宋体" w:cs="Times New Roman"/>
          <w:snapToGrid w:val="0"/>
          <w:color w:val="auto"/>
          <w:kern w:val="0"/>
          <w:sz w:val="24"/>
          <w:szCs w:val="24"/>
        </w:rPr>
      </w:pPr>
      <w:r>
        <w:rPr>
          <w:rFonts w:hint="default" w:ascii="Times New Roman" w:hAnsi="Times New Roman" w:eastAsia="宋体" w:cs="Times New Roman"/>
          <w:snapToGrid w:val="0"/>
          <w:color w:val="auto"/>
          <w:kern w:val="0"/>
          <w:sz w:val="24"/>
          <w:szCs w:val="24"/>
        </w:rPr>
        <w:t>《一般</w:t>
      </w:r>
      <w:r>
        <w:rPr>
          <w:rFonts w:hint="eastAsia" w:ascii="Times New Roman" w:hAnsi="Times New Roman" w:eastAsia="宋体" w:cs="Times New Roman"/>
          <w:snapToGrid w:val="0"/>
          <w:color w:val="auto"/>
          <w:kern w:val="0"/>
          <w:sz w:val="24"/>
          <w:szCs w:val="24"/>
          <w:lang w:val="en-US" w:eastAsia="zh-CN"/>
        </w:rPr>
        <w:t>压力表</w:t>
      </w:r>
      <w:r>
        <w:rPr>
          <w:rFonts w:hint="default" w:ascii="Times New Roman" w:hAnsi="Times New Roman" w:eastAsia="宋体" w:cs="Times New Roman"/>
          <w:snapToGrid w:val="0"/>
          <w:color w:val="auto"/>
          <w:kern w:val="0"/>
          <w:sz w:val="24"/>
          <w:szCs w:val="24"/>
        </w:rPr>
        <w:t>》（GB/T122</w:t>
      </w:r>
      <w:r>
        <w:rPr>
          <w:rFonts w:hint="eastAsia" w:ascii="Times New Roman" w:hAnsi="Times New Roman" w:eastAsia="宋体" w:cs="Times New Roman"/>
          <w:snapToGrid w:val="0"/>
          <w:color w:val="auto"/>
          <w:kern w:val="0"/>
          <w:sz w:val="24"/>
          <w:szCs w:val="24"/>
          <w:lang w:val="en-US" w:eastAsia="zh-CN"/>
        </w:rPr>
        <w:t>6</w:t>
      </w:r>
      <w:r>
        <w:rPr>
          <w:rFonts w:hint="default" w:ascii="Times New Roman" w:hAnsi="Times New Roman" w:eastAsia="宋体" w:cs="Times New Roman"/>
          <w:snapToGrid w:val="0"/>
          <w:color w:val="auto"/>
          <w:kern w:val="0"/>
          <w:sz w:val="24"/>
          <w:szCs w:val="24"/>
        </w:rPr>
        <w:t>-20</w:t>
      </w:r>
      <w:r>
        <w:rPr>
          <w:rFonts w:hint="eastAsia" w:ascii="Times New Roman" w:hAnsi="Times New Roman" w:eastAsia="宋体" w:cs="Times New Roman"/>
          <w:snapToGrid w:val="0"/>
          <w:color w:val="auto"/>
          <w:kern w:val="0"/>
          <w:sz w:val="24"/>
          <w:szCs w:val="24"/>
          <w:lang w:val="en-US" w:eastAsia="zh-CN"/>
        </w:rPr>
        <w:t>17</w:t>
      </w:r>
      <w:r>
        <w:rPr>
          <w:rFonts w:hint="eastAsia" w:ascii="Times New Roman" w:hAnsi="Times New Roman" w:eastAsia="宋体" w:cs="Times New Roman"/>
          <w:snapToGrid w:val="0"/>
          <w:color w:val="auto"/>
          <w:kern w:val="0"/>
          <w:sz w:val="24"/>
          <w:szCs w:val="24"/>
          <w:lang w:eastAsia="zh-CN"/>
        </w:rPr>
        <w:t>）</w:t>
      </w:r>
    </w:p>
    <w:p>
      <w:pPr>
        <w:pStyle w:val="5"/>
        <w:keepNext w:val="0"/>
        <w:keepLines w:val="0"/>
        <w:pageBreakBefore w:val="0"/>
        <w:widowControl w:val="0"/>
        <w:kinsoku/>
        <w:wordWrap/>
        <w:overflowPunct/>
        <w:topLinePunct w:val="0"/>
        <w:autoSpaceDE/>
        <w:autoSpaceDN/>
        <w:bidi w:val="0"/>
        <w:adjustRightInd w:val="0"/>
        <w:snapToGrid w:val="0"/>
        <w:ind w:left="0"/>
        <w:textAlignment w:val="auto"/>
        <w:rPr>
          <w:rFonts w:hint="default" w:ascii="Times New Roman" w:hAnsi="Times New Roman" w:cs="Times New Roman"/>
          <w:color w:val="auto"/>
        </w:rPr>
      </w:pPr>
      <w:r>
        <w:rPr>
          <w:rFonts w:hint="default" w:ascii="Times New Roman" w:hAnsi="Times New Roman" w:cs="Times New Roman"/>
          <w:color w:val="auto"/>
        </w:rPr>
        <w:t>行业、地方标准</w:t>
      </w:r>
    </w:p>
    <w:p>
      <w:pPr>
        <w:pStyle w:val="271"/>
        <w:keepNext w:val="0"/>
        <w:keepLines w:val="0"/>
        <w:pageBreakBefore w:val="0"/>
        <w:widowControl w:val="0"/>
        <w:numPr>
          <w:ilvl w:val="0"/>
          <w:numId w:val="12"/>
        </w:numPr>
        <w:kinsoku w:val="0"/>
        <w:wordWrap/>
        <w:overflowPunct w:val="0"/>
        <w:topLinePunct w:val="0"/>
        <w:autoSpaceDE w:val="0"/>
        <w:autoSpaceDN w:val="0"/>
        <w:bidi w:val="0"/>
        <w:adjustRightInd w:val="0"/>
        <w:snapToGrid w:val="0"/>
        <w:spacing w:after="0" w:line="360" w:lineRule="auto"/>
        <w:ind w:left="0" w:firstLine="472" w:firstLineChars="200"/>
        <w:jc w:val="both"/>
        <w:textAlignment w:val="auto"/>
        <w:rPr>
          <w:rFonts w:hint="default" w:ascii="Times New Roman" w:hAnsi="Times New Roman" w:eastAsia="宋体" w:cs="Times New Roman"/>
          <w:snapToGrid w:val="0"/>
          <w:color w:val="auto"/>
          <w:kern w:val="0"/>
          <w:sz w:val="24"/>
          <w:szCs w:val="24"/>
        </w:rPr>
      </w:pPr>
      <w:r>
        <w:rPr>
          <w:rFonts w:hint="default" w:ascii="Times New Roman" w:hAnsi="Times New Roman" w:eastAsia="宋体" w:cs="Times New Roman"/>
          <w:snapToGrid w:val="0"/>
          <w:color w:val="auto"/>
          <w:kern w:val="0"/>
          <w:sz w:val="24"/>
          <w:szCs w:val="24"/>
        </w:rPr>
        <w:t>《石油天然气安全规程》（AQ2012-2007）</w:t>
      </w:r>
    </w:p>
    <w:p>
      <w:pPr>
        <w:pStyle w:val="271"/>
        <w:keepNext w:val="0"/>
        <w:keepLines w:val="0"/>
        <w:pageBreakBefore w:val="0"/>
        <w:widowControl w:val="0"/>
        <w:numPr>
          <w:ilvl w:val="0"/>
          <w:numId w:val="12"/>
        </w:numPr>
        <w:kinsoku w:val="0"/>
        <w:wordWrap/>
        <w:overflowPunct w:val="0"/>
        <w:topLinePunct w:val="0"/>
        <w:autoSpaceDE w:val="0"/>
        <w:autoSpaceDN w:val="0"/>
        <w:bidi w:val="0"/>
        <w:adjustRightInd w:val="0"/>
        <w:snapToGrid w:val="0"/>
        <w:spacing w:after="0" w:line="360" w:lineRule="auto"/>
        <w:ind w:left="0" w:firstLine="472" w:firstLineChars="200"/>
        <w:jc w:val="both"/>
        <w:textAlignment w:val="auto"/>
        <w:rPr>
          <w:rFonts w:hint="default" w:ascii="Times New Roman" w:hAnsi="Times New Roman" w:eastAsia="宋体" w:cs="Times New Roman"/>
          <w:snapToGrid w:val="0"/>
          <w:color w:val="auto"/>
          <w:kern w:val="0"/>
          <w:sz w:val="24"/>
          <w:szCs w:val="24"/>
        </w:rPr>
      </w:pPr>
      <w:r>
        <w:rPr>
          <w:rFonts w:hint="default" w:ascii="Times New Roman" w:hAnsi="Times New Roman" w:eastAsia="宋体" w:cs="Times New Roman"/>
          <w:snapToGrid w:val="0"/>
          <w:color w:val="auto"/>
          <w:kern w:val="0"/>
          <w:sz w:val="24"/>
          <w:szCs w:val="24"/>
          <w:lang w:val="en-US" w:eastAsia="zh-CN"/>
        </w:rPr>
        <w:t>《石油行业安全生产标准化测录井实施规范》（AQ2040-2012）</w:t>
      </w:r>
    </w:p>
    <w:p>
      <w:pPr>
        <w:pStyle w:val="271"/>
        <w:keepNext w:val="0"/>
        <w:keepLines w:val="0"/>
        <w:pageBreakBefore w:val="0"/>
        <w:widowControl w:val="0"/>
        <w:numPr>
          <w:ilvl w:val="0"/>
          <w:numId w:val="12"/>
        </w:numPr>
        <w:kinsoku w:val="0"/>
        <w:wordWrap/>
        <w:overflowPunct w:val="0"/>
        <w:topLinePunct w:val="0"/>
        <w:autoSpaceDE w:val="0"/>
        <w:autoSpaceDN w:val="0"/>
        <w:bidi w:val="0"/>
        <w:adjustRightInd w:val="0"/>
        <w:snapToGrid w:val="0"/>
        <w:spacing w:after="0" w:line="360" w:lineRule="auto"/>
        <w:ind w:left="0" w:firstLine="472" w:firstLineChars="200"/>
        <w:jc w:val="both"/>
        <w:textAlignment w:val="auto"/>
        <w:rPr>
          <w:rFonts w:hint="default" w:ascii="Times New Roman" w:hAnsi="Times New Roman" w:eastAsia="宋体" w:cs="Times New Roman"/>
          <w:snapToGrid w:val="0"/>
          <w:color w:val="auto"/>
          <w:kern w:val="0"/>
          <w:sz w:val="24"/>
          <w:szCs w:val="24"/>
        </w:rPr>
      </w:pPr>
      <w:r>
        <w:rPr>
          <w:rFonts w:hint="default" w:ascii="Times New Roman" w:hAnsi="Times New Roman" w:eastAsia="宋体" w:cs="Times New Roman"/>
          <w:snapToGrid w:val="0"/>
          <w:color w:val="auto"/>
          <w:kern w:val="0"/>
          <w:sz w:val="24"/>
          <w:szCs w:val="24"/>
        </w:rPr>
        <w:t>《安全评价通则》（AQ8001-2007）</w:t>
      </w:r>
    </w:p>
    <w:p>
      <w:pPr>
        <w:pStyle w:val="271"/>
        <w:keepNext w:val="0"/>
        <w:keepLines w:val="0"/>
        <w:pageBreakBefore w:val="0"/>
        <w:widowControl w:val="0"/>
        <w:numPr>
          <w:ilvl w:val="0"/>
          <w:numId w:val="12"/>
        </w:numPr>
        <w:kinsoku w:val="0"/>
        <w:wordWrap/>
        <w:overflowPunct w:val="0"/>
        <w:topLinePunct w:val="0"/>
        <w:autoSpaceDE w:val="0"/>
        <w:autoSpaceDN w:val="0"/>
        <w:bidi w:val="0"/>
        <w:adjustRightInd w:val="0"/>
        <w:snapToGrid w:val="0"/>
        <w:spacing w:after="0" w:line="360" w:lineRule="auto"/>
        <w:ind w:left="0" w:firstLine="472" w:firstLineChars="200"/>
        <w:jc w:val="both"/>
        <w:textAlignment w:val="auto"/>
        <w:rPr>
          <w:rFonts w:hint="default" w:ascii="Times New Roman" w:hAnsi="Times New Roman" w:eastAsia="宋体" w:cs="Times New Roman"/>
          <w:snapToGrid w:val="0"/>
          <w:color w:val="auto"/>
          <w:kern w:val="0"/>
          <w:sz w:val="24"/>
          <w:szCs w:val="24"/>
        </w:rPr>
      </w:pPr>
      <w:r>
        <w:rPr>
          <w:rFonts w:hint="default" w:ascii="Times New Roman" w:hAnsi="Times New Roman" w:eastAsia="宋体" w:cs="Times New Roman"/>
          <w:snapToGrid w:val="0"/>
          <w:color w:val="auto"/>
          <w:kern w:val="0"/>
          <w:sz w:val="24"/>
          <w:szCs w:val="24"/>
        </w:rPr>
        <w:t>《生产安全事故应急演练基本规范》（AQ/T9007-2019）</w:t>
      </w:r>
    </w:p>
    <w:p>
      <w:pPr>
        <w:pStyle w:val="271"/>
        <w:keepNext w:val="0"/>
        <w:keepLines w:val="0"/>
        <w:pageBreakBefore w:val="0"/>
        <w:widowControl w:val="0"/>
        <w:numPr>
          <w:ilvl w:val="0"/>
          <w:numId w:val="12"/>
        </w:numPr>
        <w:kinsoku w:val="0"/>
        <w:wordWrap/>
        <w:overflowPunct w:val="0"/>
        <w:topLinePunct w:val="0"/>
        <w:autoSpaceDE w:val="0"/>
        <w:autoSpaceDN w:val="0"/>
        <w:bidi w:val="0"/>
        <w:adjustRightInd w:val="0"/>
        <w:snapToGrid w:val="0"/>
        <w:spacing w:after="0" w:line="360" w:lineRule="auto"/>
        <w:ind w:left="0" w:firstLine="472" w:firstLineChars="200"/>
        <w:jc w:val="both"/>
        <w:textAlignment w:val="auto"/>
        <w:rPr>
          <w:rFonts w:hint="default" w:ascii="Times New Roman" w:hAnsi="Times New Roman" w:eastAsia="宋体" w:cs="Times New Roman"/>
          <w:snapToGrid w:val="0"/>
          <w:color w:val="auto"/>
          <w:kern w:val="0"/>
          <w:sz w:val="24"/>
          <w:szCs w:val="24"/>
        </w:rPr>
      </w:pPr>
      <w:r>
        <w:rPr>
          <w:rFonts w:hint="default" w:ascii="Times New Roman" w:hAnsi="Times New Roman" w:eastAsia="宋体" w:cs="Times New Roman"/>
          <w:snapToGrid w:val="0"/>
          <w:color w:val="auto"/>
          <w:kern w:val="0"/>
          <w:sz w:val="24"/>
          <w:szCs w:val="24"/>
        </w:rPr>
        <w:t>《生产安全事故应急演练评估规范》（AQ/T9009-2015）</w:t>
      </w:r>
    </w:p>
    <w:p>
      <w:pPr>
        <w:pStyle w:val="271"/>
        <w:keepNext w:val="0"/>
        <w:keepLines w:val="0"/>
        <w:pageBreakBefore w:val="0"/>
        <w:widowControl w:val="0"/>
        <w:numPr>
          <w:ilvl w:val="0"/>
          <w:numId w:val="12"/>
        </w:numPr>
        <w:kinsoku w:val="0"/>
        <w:wordWrap/>
        <w:overflowPunct w:val="0"/>
        <w:topLinePunct w:val="0"/>
        <w:autoSpaceDE w:val="0"/>
        <w:autoSpaceDN w:val="0"/>
        <w:bidi w:val="0"/>
        <w:adjustRightInd w:val="0"/>
        <w:snapToGrid w:val="0"/>
        <w:spacing w:after="0" w:line="360" w:lineRule="auto"/>
        <w:ind w:left="0" w:firstLine="472" w:firstLineChars="200"/>
        <w:jc w:val="both"/>
        <w:textAlignment w:val="auto"/>
        <w:rPr>
          <w:rFonts w:hint="default" w:ascii="Times New Roman" w:hAnsi="Times New Roman" w:eastAsia="宋体" w:cs="Times New Roman"/>
          <w:snapToGrid w:val="0"/>
          <w:color w:val="auto"/>
          <w:kern w:val="0"/>
          <w:sz w:val="24"/>
          <w:szCs w:val="24"/>
        </w:rPr>
      </w:pPr>
      <w:r>
        <w:rPr>
          <w:rFonts w:hint="default" w:ascii="Times New Roman" w:hAnsi="Times New Roman" w:eastAsia="宋体" w:cs="Times New Roman"/>
          <w:snapToGrid w:val="0"/>
          <w:color w:val="auto"/>
          <w:kern w:val="0"/>
          <w:sz w:val="24"/>
          <w:szCs w:val="24"/>
        </w:rPr>
        <w:t>《生产经营单位生产安全事故应急预案评估指南》（AQ/T9011-2019）</w:t>
      </w:r>
    </w:p>
    <w:p>
      <w:pPr>
        <w:pStyle w:val="271"/>
        <w:keepNext w:val="0"/>
        <w:keepLines w:val="0"/>
        <w:pageBreakBefore w:val="0"/>
        <w:widowControl w:val="0"/>
        <w:numPr>
          <w:ilvl w:val="0"/>
          <w:numId w:val="12"/>
        </w:numPr>
        <w:kinsoku w:val="0"/>
        <w:wordWrap/>
        <w:overflowPunct w:val="0"/>
        <w:topLinePunct w:val="0"/>
        <w:autoSpaceDE w:val="0"/>
        <w:autoSpaceDN w:val="0"/>
        <w:bidi w:val="0"/>
        <w:adjustRightInd w:val="0"/>
        <w:snapToGrid w:val="0"/>
        <w:spacing w:after="0" w:line="360" w:lineRule="auto"/>
        <w:ind w:left="0" w:firstLine="472" w:firstLineChars="200"/>
        <w:jc w:val="both"/>
        <w:textAlignment w:val="auto"/>
        <w:rPr>
          <w:rFonts w:hint="default" w:ascii="Times New Roman" w:hAnsi="Times New Roman" w:eastAsia="宋体" w:cs="Times New Roman"/>
          <w:snapToGrid w:val="0"/>
          <w:color w:val="auto"/>
          <w:kern w:val="0"/>
          <w:sz w:val="24"/>
          <w:szCs w:val="24"/>
        </w:rPr>
      </w:pPr>
      <w:r>
        <w:rPr>
          <w:rFonts w:hint="default" w:ascii="Times New Roman" w:hAnsi="Times New Roman" w:eastAsia="宋体" w:cs="Times New Roman"/>
          <w:snapToGrid w:val="0"/>
          <w:color w:val="auto"/>
          <w:kern w:val="0"/>
          <w:sz w:val="24"/>
          <w:szCs w:val="24"/>
        </w:rPr>
        <w:t>《石油与天然气井井控安全技术考核管理规则》（SY/T5742-2019）</w:t>
      </w:r>
    </w:p>
    <w:p>
      <w:pPr>
        <w:pStyle w:val="271"/>
        <w:keepNext w:val="0"/>
        <w:keepLines w:val="0"/>
        <w:pageBreakBefore w:val="0"/>
        <w:widowControl w:val="0"/>
        <w:numPr>
          <w:ilvl w:val="0"/>
          <w:numId w:val="12"/>
        </w:numPr>
        <w:kinsoku/>
        <w:wordWrap/>
        <w:overflowPunct w:val="0"/>
        <w:topLinePunct w:val="0"/>
        <w:autoSpaceDE w:val="0"/>
        <w:autoSpaceDN w:val="0"/>
        <w:bidi w:val="0"/>
        <w:adjustRightInd w:val="0"/>
        <w:snapToGrid w:val="0"/>
        <w:spacing w:after="0" w:line="360" w:lineRule="auto"/>
        <w:ind w:left="0" w:firstLine="472" w:firstLineChars="200"/>
        <w:jc w:val="both"/>
        <w:textAlignment w:val="auto"/>
        <w:rPr>
          <w:rFonts w:hint="default" w:ascii="Times New Roman" w:hAnsi="Times New Roman" w:eastAsia="宋体" w:cs="Times New Roman"/>
          <w:snapToGrid w:val="0"/>
          <w:color w:val="auto"/>
          <w:kern w:val="0"/>
          <w:sz w:val="24"/>
          <w:szCs w:val="24"/>
        </w:rPr>
      </w:pPr>
      <w:r>
        <w:rPr>
          <w:rFonts w:hint="default" w:ascii="Times New Roman" w:hAnsi="Times New Roman" w:eastAsia="宋体" w:cs="Times New Roman"/>
          <w:snapToGrid w:val="0"/>
          <w:color w:val="auto"/>
          <w:kern w:val="0"/>
          <w:sz w:val="24"/>
          <w:szCs w:val="24"/>
        </w:rPr>
        <w:t>《石油天然气钻井、开发、储运防火防爆安全生产技术规程》（SY/T5225-2019）</w:t>
      </w:r>
    </w:p>
    <w:p>
      <w:pPr>
        <w:pStyle w:val="271"/>
        <w:keepNext w:val="0"/>
        <w:keepLines w:val="0"/>
        <w:pageBreakBefore w:val="0"/>
        <w:widowControl w:val="0"/>
        <w:numPr>
          <w:ilvl w:val="0"/>
          <w:numId w:val="12"/>
        </w:numPr>
        <w:kinsoku w:val="0"/>
        <w:wordWrap/>
        <w:overflowPunct w:val="0"/>
        <w:topLinePunct w:val="0"/>
        <w:autoSpaceDE w:val="0"/>
        <w:autoSpaceDN w:val="0"/>
        <w:bidi w:val="0"/>
        <w:adjustRightInd w:val="0"/>
        <w:snapToGrid w:val="0"/>
        <w:spacing w:after="0" w:line="360" w:lineRule="auto"/>
        <w:ind w:left="0" w:firstLine="472" w:firstLineChars="200"/>
        <w:jc w:val="both"/>
        <w:textAlignment w:val="auto"/>
        <w:rPr>
          <w:rFonts w:hint="default" w:ascii="Times New Roman" w:hAnsi="Times New Roman" w:eastAsia="宋体" w:cs="Times New Roman"/>
          <w:snapToGrid w:val="0"/>
          <w:color w:val="auto"/>
          <w:kern w:val="0"/>
          <w:sz w:val="24"/>
          <w:szCs w:val="24"/>
        </w:rPr>
      </w:pPr>
      <w:r>
        <w:rPr>
          <w:rFonts w:hint="default" w:ascii="Times New Roman" w:hAnsi="Times New Roman" w:eastAsia="宋体" w:cs="Times New Roman"/>
          <w:snapToGrid w:val="0"/>
          <w:color w:val="auto"/>
          <w:kern w:val="0"/>
          <w:sz w:val="24"/>
          <w:szCs w:val="24"/>
          <w:lang w:val="en-US" w:eastAsia="zh-CN"/>
        </w:rPr>
        <w:t>《石油电缆测井作业技术规范》（SY/T5600-2016）</w:t>
      </w:r>
    </w:p>
    <w:p>
      <w:pPr>
        <w:pStyle w:val="271"/>
        <w:keepNext w:val="0"/>
        <w:keepLines w:val="0"/>
        <w:pageBreakBefore w:val="0"/>
        <w:widowControl w:val="0"/>
        <w:numPr>
          <w:ilvl w:val="0"/>
          <w:numId w:val="12"/>
        </w:numPr>
        <w:kinsoku w:val="0"/>
        <w:wordWrap/>
        <w:overflowPunct w:val="0"/>
        <w:topLinePunct w:val="0"/>
        <w:autoSpaceDE w:val="0"/>
        <w:autoSpaceDN w:val="0"/>
        <w:bidi w:val="0"/>
        <w:adjustRightInd w:val="0"/>
        <w:snapToGrid w:val="0"/>
        <w:spacing w:after="0" w:line="360" w:lineRule="auto"/>
        <w:ind w:left="0" w:firstLine="472" w:firstLineChars="200"/>
        <w:jc w:val="both"/>
        <w:textAlignment w:val="auto"/>
        <w:rPr>
          <w:rFonts w:hint="default" w:ascii="Times New Roman" w:hAnsi="Times New Roman" w:eastAsia="宋体" w:cs="Times New Roman"/>
          <w:snapToGrid w:val="0"/>
          <w:color w:val="auto"/>
          <w:kern w:val="0"/>
          <w:sz w:val="24"/>
          <w:szCs w:val="24"/>
          <w:lang w:val="en-US" w:eastAsia="zh-CN"/>
        </w:rPr>
      </w:pPr>
      <w:r>
        <w:rPr>
          <w:rFonts w:hint="default" w:ascii="Times New Roman" w:hAnsi="Times New Roman" w:eastAsia="宋体" w:cs="Times New Roman"/>
          <w:snapToGrid w:val="0"/>
          <w:color w:val="auto"/>
          <w:kern w:val="0"/>
          <w:sz w:val="24"/>
          <w:szCs w:val="24"/>
          <w:lang w:val="en-US" w:eastAsia="zh-CN"/>
        </w:rPr>
        <w:t>《石油测井作业安全规范》（SY/T5726-2018）</w:t>
      </w:r>
    </w:p>
    <w:p>
      <w:pPr>
        <w:pStyle w:val="271"/>
        <w:keepNext w:val="0"/>
        <w:keepLines w:val="0"/>
        <w:pageBreakBefore w:val="0"/>
        <w:widowControl w:val="0"/>
        <w:numPr>
          <w:ilvl w:val="0"/>
          <w:numId w:val="12"/>
        </w:numPr>
        <w:kinsoku w:val="0"/>
        <w:wordWrap/>
        <w:overflowPunct w:val="0"/>
        <w:topLinePunct w:val="0"/>
        <w:autoSpaceDE w:val="0"/>
        <w:autoSpaceDN w:val="0"/>
        <w:bidi w:val="0"/>
        <w:adjustRightInd w:val="0"/>
        <w:snapToGrid w:val="0"/>
        <w:spacing w:after="0" w:line="360" w:lineRule="auto"/>
        <w:ind w:left="0" w:firstLine="472" w:firstLineChars="200"/>
        <w:jc w:val="both"/>
        <w:textAlignment w:val="auto"/>
        <w:rPr>
          <w:rFonts w:hint="default" w:ascii="Times New Roman" w:hAnsi="Times New Roman" w:eastAsia="宋体" w:cs="Times New Roman"/>
          <w:snapToGrid w:val="0"/>
          <w:color w:val="auto"/>
          <w:kern w:val="0"/>
          <w:sz w:val="24"/>
          <w:szCs w:val="24"/>
        </w:rPr>
      </w:pPr>
      <w:r>
        <w:rPr>
          <w:rFonts w:hint="default" w:ascii="Times New Roman" w:hAnsi="Times New Roman" w:eastAsia="宋体" w:cs="Times New Roman"/>
          <w:snapToGrid w:val="0"/>
          <w:color w:val="auto"/>
          <w:kern w:val="0"/>
          <w:sz w:val="24"/>
          <w:szCs w:val="24"/>
          <w:lang w:val="en-US" w:eastAsia="zh-CN"/>
        </w:rPr>
        <w:t>《石油天然气工业健康、安全与环境管理体系》（SY/T6276-2014）</w:t>
      </w:r>
    </w:p>
    <w:p>
      <w:pPr>
        <w:pStyle w:val="271"/>
        <w:keepNext w:val="0"/>
        <w:keepLines w:val="0"/>
        <w:pageBreakBefore w:val="0"/>
        <w:widowControl w:val="0"/>
        <w:numPr>
          <w:ilvl w:val="0"/>
          <w:numId w:val="12"/>
        </w:numPr>
        <w:kinsoku w:val="0"/>
        <w:wordWrap/>
        <w:overflowPunct w:val="0"/>
        <w:topLinePunct w:val="0"/>
        <w:autoSpaceDE w:val="0"/>
        <w:autoSpaceDN w:val="0"/>
        <w:bidi w:val="0"/>
        <w:adjustRightInd w:val="0"/>
        <w:snapToGrid w:val="0"/>
        <w:spacing w:after="0" w:line="360" w:lineRule="auto"/>
        <w:ind w:left="0" w:firstLine="472" w:firstLineChars="200"/>
        <w:jc w:val="both"/>
        <w:textAlignment w:val="auto"/>
        <w:rPr>
          <w:rFonts w:hint="default" w:ascii="Times New Roman" w:hAnsi="Times New Roman" w:eastAsia="宋体" w:cs="Times New Roman"/>
          <w:snapToGrid w:val="0"/>
          <w:color w:val="auto"/>
          <w:kern w:val="0"/>
          <w:sz w:val="24"/>
          <w:szCs w:val="24"/>
        </w:rPr>
      </w:pPr>
      <w:r>
        <w:rPr>
          <w:rFonts w:hint="default" w:ascii="Times New Roman" w:hAnsi="Times New Roman" w:eastAsia="宋体" w:cs="Times New Roman"/>
          <w:snapToGrid w:val="0"/>
          <w:color w:val="auto"/>
          <w:kern w:val="0"/>
          <w:sz w:val="24"/>
          <w:szCs w:val="24"/>
        </w:rPr>
        <w:t>《石油天然气工程可燃气体和有毒气体检测报警系统安全规范》</w:t>
      </w:r>
      <w:r>
        <w:rPr>
          <w:rFonts w:hint="default" w:ascii="Times New Roman" w:hAnsi="Times New Roman" w:eastAsia="宋体" w:cs="Times New Roman"/>
          <w:snapToGrid w:val="0"/>
          <w:color w:val="auto"/>
          <w:kern w:val="0"/>
          <w:sz w:val="24"/>
          <w:szCs w:val="24"/>
          <w:lang w:eastAsia="zh-CN"/>
        </w:rPr>
        <w:t>（</w:t>
      </w:r>
      <w:r>
        <w:rPr>
          <w:rFonts w:hint="default" w:ascii="Times New Roman" w:hAnsi="Times New Roman" w:eastAsia="宋体" w:cs="Times New Roman"/>
          <w:snapToGrid w:val="0"/>
          <w:color w:val="auto"/>
          <w:kern w:val="0"/>
          <w:sz w:val="24"/>
          <w:szCs w:val="24"/>
        </w:rPr>
        <w:t>SY/T6503-20</w:t>
      </w:r>
      <w:r>
        <w:rPr>
          <w:rFonts w:hint="eastAsia" w:ascii="Times New Roman" w:hAnsi="Times New Roman" w:eastAsia="宋体" w:cs="Times New Roman"/>
          <w:snapToGrid w:val="0"/>
          <w:color w:val="auto"/>
          <w:kern w:val="0"/>
          <w:sz w:val="24"/>
          <w:szCs w:val="24"/>
          <w:lang w:val="en-US" w:eastAsia="zh-CN"/>
        </w:rPr>
        <w:t>22</w:t>
      </w:r>
      <w:r>
        <w:rPr>
          <w:rFonts w:hint="default" w:ascii="Times New Roman" w:hAnsi="Times New Roman" w:eastAsia="宋体" w:cs="Times New Roman"/>
          <w:snapToGrid w:val="0"/>
          <w:color w:val="auto"/>
          <w:kern w:val="0"/>
          <w:sz w:val="24"/>
          <w:szCs w:val="24"/>
          <w:lang w:eastAsia="zh-CN"/>
        </w:rPr>
        <w:t>）</w:t>
      </w:r>
    </w:p>
    <w:p>
      <w:pPr>
        <w:pStyle w:val="271"/>
        <w:keepNext w:val="0"/>
        <w:keepLines w:val="0"/>
        <w:pageBreakBefore w:val="0"/>
        <w:widowControl w:val="0"/>
        <w:numPr>
          <w:ilvl w:val="0"/>
          <w:numId w:val="12"/>
        </w:numPr>
        <w:kinsoku w:val="0"/>
        <w:wordWrap/>
        <w:overflowPunct w:val="0"/>
        <w:topLinePunct w:val="0"/>
        <w:autoSpaceDE w:val="0"/>
        <w:autoSpaceDN w:val="0"/>
        <w:bidi w:val="0"/>
        <w:adjustRightInd w:val="0"/>
        <w:snapToGrid w:val="0"/>
        <w:spacing w:after="0" w:line="360" w:lineRule="auto"/>
        <w:ind w:left="0" w:firstLine="472" w:firstLineChars="200"/>
        <w:jc w:val="both"/>
        <w:textAlignment w:val="auto"/>
        <w:rPr>
          <w:rFonts w:hint="default" w:ascii="Times New Roman" w:hAnsi="Times New Roman" w:eastAsia="宋体" w:cs="Times New Roman"/>
          <w:snapToGrid w:val="0"/>
          <w:color w:val="auto"/>
          <w:kern w:val="0"/>
          <w:sz w:val="24"/>
          <w:szCs w:val="24"/>
        </w:rPr>
      </w:pPr>
      <w:r>
        <w:rPr>
          <w:rFonts w:hint="default" w:ascii="Times New Roman" w:hAnsi="Times New Roman" w:eastAsia="宋体" w:cs="Times New Roman"/>
          <w:snapToGrid w:val="0"/>
          <w:color w:val="auto"/>
          <w:kern w:val="0"/>
          <w:sz w:val="24"/>
          <w:szCs w:val="24"/>
        </w:rPr>
        <w:t>《石油天然气生产专用安全标志》（SY/T6355-2017）</w:t>
      </w:r>
    </w:p>
    <w:p>
      <w:pPr>
        <w:pStyle w:val="271"/>
        <w:keepNext w:val="0"/>
        <w:keepLines w:val="0"/>
        <w:pageBreakBefore w:val="0"/>
        <w:widowControl w:val="0"/>
        <w:numPr>
          <w:ilvl w:val="0"/>
          <w:numId w:val="12"/>
        </w:numPr>
        <w:kinsoku w:val="0"/>
        <w:wordWrap/>
        <w:overflowPunct w:val="0"/>
        <w:topLinePunct w:val="0"/>
        <w:autoSpaceDE w:val="0"/>
        <w:autoSpaceDN w:val="0"/>
        <w:bidi w:val="0"/>
        <w:adjustRightInd w:val="0"/>
        <w:snapToGrid w:val="0"/>
        <w:spacing w:after="0" w:line="360" w:lineRule="auto"/>
        <w:ind w:left="0" w:firstLine="472" w:firstLineChars="200"/>
        <w:jc w:val="both"/>
        <w:textAlignment w:val="auto"/>
        <w:rPr>
          <w:rFonts w:hint="default" w:ascii="Times New Roman" w:hAnsi="Times New Roman" w:eastAsia="宋体" w:cs="Times New Roman"/>
          <w:snapToGrid w:val="0"/>
          <w:color w:val="auto"/>
          <w:kern w:val="0"/>
          <w:sz w:val="24"/>
          <w:szCs w:val="24"/>
        </w:rPr>
      </w:pPr>
      <w:r>
        <w:rPr>
          <w:rFonts w:hint="default" w:ascii="Times New Roman" w:hAnsi="Times New Roman" w:eastAsia="宋体" w:cs="Times New Roman"/>
          <w:snapToGrid w:val="0"/>
          <w:color w:val="auto"/>
          <w:kern w:val="0"/>
          <w:sz w:val="24"/>
          <w:szCs w:val="24"/>
        </w:rPr>
        <w:t>《石油天然气作业场所劳动防护用品配备规范》（SY/T6524-2017）</w:t>
      </w:r>
    </w:p>
    <w:p>
      <w:pPr>
        <w:pStyle w:val="271"/>
        <w:keepNext w:val="0"/>
        <w:keepLines w:val="0"/>
        <w:pageBreakBefore w:val="0"/>
        <w:widowControl w:val="0"/>
        <w:numPr>
          <w:ilvl w:val="0"/>
          <w:numId w:val="12"/>
        </w:numPr>
        <w:kinsoku w:val="0"/>
        <w:wordWrap/>
        <w:overflowPunct w:val="0"/>
        <w:topLinePunct w:val="0"/>
        <w:autoSpaceDE w:val="0"/>
        <w:autoSpaceDN w:val="0"/>
        <w:bidi w:val="0"/>
        <w:adjustRightInd w:val="0"/>
        <w:snapToGrid w:val="0"/>
        <w:spacing w:after="0" w:line="360" w:lineRule="auto"/>
        <w:ind w:left="0" w:firstLine="472" w:firstLineChars="200"/>
        <w:jc w:val="both"/>
        <w:textAlignment w:val="auto"/>
        <w:rPr>
          <w:rFonts w:hint="default" w:ascii="Times New Roman" w:hAnsi="Times New Roman" w:eastAsia="宋体" w:cs="Times New Roman"/>
          <w:snapToGrid w:val="0"/>
          <w:color w:val="auto"/>
          <w:kern w:val="0"/>
          <w:sz w:val="24"/>
          <w:szCs w:val="24"/>
        </w:rPr>
      </w:pPr>
      <w:r>
        <w:rPr>
          <w:rFonts w:hint="default" w:ascii="Times New Roman" w:hAnsi="Times New Roman" w:eastAsia="宋体" w:cs="Times New Roman"/>
          <w:snapToGrid w:val="0"/>
          <w:color w:val="auto"/>
          <w:kern w:val="0"/>
          <w:sz w:val="24"/>
          <w:szCs w:val="24"/>
        </w:rPr>
        <w:t>《硫化氢环境人身防护规范》（SY/T6277-2017）</w:t>
      </w:r>
    </w:p>
    <w:p>
      <w:pPr>
        <w:pStyle w:val="271"/>
        <w:keepNext w:val="0"/>
        <w:keepLines w:val="0"/>
        <w:pageBreakBefore w:val="0"/>
        <w:widowControl w:val="0"/>
        <w:numPr>
          <w:ilvl w:val="0"/>
          <w:numId w:val="12"/>
        </w:numPr>
        <w:kinsoku w:val="0"/>
        <w:wordWrap/>
        <w:overflowPunct w:val="0"/>
        <w:topLinePunct w:val="0"/>
        <w:autoSpaceDE w:val="0"/>
        <w:autoSpaceDN w:val="0"/>
        <w:bidi w:val="0"/>
        <w:adjustRightInd w:val="0"/>
        <w:snapToGrid w:val="0"/>
        <w:spacing w:after="0" w:line="360" w:lineRule="auto"/>
        <w:ind w:left="0" w:firstLine="472" w:firstLineChars="200"/>
        <w:jc w:val="both"/>
        <w:textAlignment w:val="auto"/>
        <w:rPr>
          <w:rFonts w:hint="default" w:ascii="Times New Roman" w:hAnsi="Times New Roman" w:eastAsia="宋体" w:cs="Times New Roman"/>
          <w:snapToGrid w:val="0"/>
          <w:color w:val="auto"/>
          <w:kern w:val="0"/>
          <w:sz w:val="24"/>
          <w:szCs w:val="24"/>
        </w:rPr>
      </w:pPr>
      <w:r>
        <w:rPr>
          <w:rFonts w:hint="default" w:ascii="Times New Roman" w:hAnsi="Times New Roman" w:eastAsia="宋体" w:cs="Times New Roman"/>
          <w:snapToGrid w:val="0"/>
          <w:color w:val="auto"/>
          <w:kern w:val="0"/>
          <w:sz w:val="24"/>
          <w:szCs w:val="24"/>
        </w:rPr>
        <w:t>《石油天然气工程项目安全现状评价报告编写规则》（SY/T6778-2010）</w:t>
      </w:r>
    </w:p>
    <w:p>
      <w:pPr>
        <w:pStyle w:val="271"/>
        <w:keepNext w:val="0"/>
        <w:keepLines w:val="0"/>
        <w:pageBreakBefore w:val="0"/>
        <w:widowControl w:val="0"/>
        <w:numPr>
          <w:ilvl w:val="0"/>
          <w:numId w:val="12"/>
        </w:numPr>
        <w:kinsoku w:val="0"/>
        <w:wordWrap/>
        <w:overflowPunct w:val="0"/>
        <w:topLinePunct w:val="0"/>
        <w:autoSpaceDE w:val="0"/>
        <w:autoSpaceDN w:val="0"/>
        <w:bidi w:val="0"/>
        <w:adjustRightInd w:val="0"/>
        <w:snapToGrid w:val="0"/>
        <w:spacing w:after="0" w:line="360" w:lineRule="auto"/>
        <w:ind w:left="0" w:firstLine="472" w:firstLineChars="200"/>
        <w:jc w:val="both"/>
        <w:textAlignment w:val="auto"/>
        <w:rPr>
          <w:rFonts w:hint="default" w:ascii="Times New Roman" w:hAnsi="Times New Roman" w:eastAsia="宋体" w:cs="Times New Roman"/>
          <w:snapToGrid w:val="0"/>
          <w:color w:val="auto"/>
          <w:kern w:val="0"/>
          <w:sz w:val="24"/>
          <w:szCs w:val="24"/>
        </w:rPr>
      </w:pPr>
      <w:r>
        <w:rPr>
          <w:rFonts w:hint="default" w:ascii="Times New Roman" w:hAnsi="Times New Roman" w:eastAsia="宋体" w:cs="Times New Roman"/>
          <w:snapToGrid w:val="0"/>
          <w:color w:val="auto"/>
          <w:kern w:val="0"/>
          <w:sz w:val="24"/>
          <w:szCs w:val="24"/>
        </w:rPr>
        <w:t>《硫化氢防护安全培训规范》（SY/T7356-2017）</w:t>
      </w:r>
    </w:p>
    <w:p>
      <w:pPr>
        <w:pStyle w:val="271"/>
        <w:keepNext w:val="0"/>
        <w:keepLines w:val="0"/>
        <w:pageBreakBefore w:val="0"/>
        <w:widowControl w:val="0"/>
        <w:numPr>
          <w:ilvl w:val="0"/>
          <w:numId w:val="12"/>
        </w:numPr>
        <w:kinsoku w:val="0"/>
        <w:wordWrap/>
        <w:overflowPunct w:val="0"/>
        <w:topLinePunct w:val="0"/>
        <w:autoSpaceDE w:val="0"/>
        <w:autoSpaceDN w:val="0"/>
        <w:bidi w:val="0"/>
        <w:adjustRightInd w:val="0"/>
        <w:snapToGrid w:val="0"/>
        <w:spacing w:after="0" w:line="360" w:lineRule="auto"/>
        <w:ind w:left="0" w:firstLine="472" w:firstLineChars="200"/>
        <w:jc w:val="both"/>
        <w:textAlignment w:val="auto"/>
        <w:rPr>
          <w:rFonts w:hint="default" w:ascii="Times New Roman" w:hAnsi="Times New Roman" w:eastAsia="宋体" w:cs="Times New Roman"/>
          <w:snapToGrid w:val="0"/>
          <w:color w:val="auto"/>
          <w:kern w:val="0"/>
          <w:sz w:val="24"/>
          <w:szCs w:val="24"/>
        </w:rPr>
      </w:pPr>
      <w:r>
        <w:rPr>
          <w:rFonts w:hint="default" w:ascii="Times New Roman" w:hAnsi="Times New Roman" w:eastAsia="宋体" w:cs="Times New Roman"/>
          <w:snapToGrid w:val="0"/>
          <w:color w:val="auto"/>
          <w:kern w:val="0"/>
          <w:sz w:val="24"/>
          <w:szCs w:val="24"/>
        </w:rPr>
        <w:t>《硫化氢环境应急救援规范》（SY/T</w:t>
      </w:r>
      <w:r>
        <w:rPr>
          <w:rFonts w:hint="eastAsia" w:ascii="Times New Roman" w:hAnsi="Times New Roman" w:eastAsia="宋体" w:cs="Times New Roman"/>
          <w:snapToGrid w:val="0"/>
          <w:color w:val="auto"/>
          <w:kern w:val="0"/>
          <w:sz w:val="24"/>
          <w:szCs w:val="24"/>
          <w:lang w:val="en-US" w:eastAsia="zh-CN"/>
        </w:rPr>
        <w:t>7357</w:t>
      </w:r>
      <w:r>
        <w:rPr>
          <w:rFonts w:hint="default" w:ascii="Times New Roman" w:hAnsi="Times New Roman" w:eastAsia="宋体" w:cs="Times New Roman"/>
          <w:snapToGrid w:val="0"/>
          <w:color w:val="auto"/>
          <w:kern w:val="0"/>
          <w:sz w:val="24"/>
          <w:szCs w:val="24"/>
        </w:rPr>
        <w:t>-2017）</w:t>
      </w:r>
    </w:p>
    <w:p>
      <w:pPr>
        <w:pStyle w:val="271"/>
        <w:keepNext w:val="0"/>
        <w:keepLines w:val="0"/>
        <w:pageBreakBefore w:val="0"/>
        <w:widowControl w:val="0"/>
        <w:numPr>
          <w:ilvl w:val="0"/>
          <w:numId w:val="12"/>
        </w:numPr>
        <w:kinsoku w:val="0"/>
        <w:wordWrap/>
        <w:overflowPunct w:val="0"/>
        <w:topLinePunct w:val="0"/>
        <w:autoSpaceDE w:val="0"/>
        <w:autoSpaceDN w:val="0"/>
        <w:bidi w:val="0"/>
        <w:adjustRightInd w:val="0"/>
        <w:snapToGrid w:val="0"/>
        <w:spacing w:after="0" w:line="360" w:lineRule="auto"/>
        <w:ind w:left="0" w:firstLine="472" w:firstLineChars="200"/>
        <w:jc w:val="both"/>
        <w:textAlignment w:val="auto"/>
        <w:rPr>
          <w:rFonts w:hint="default" w:ascii="Times New Roman" w:hAnsi="Times New Roman" w:eastAsia="宋体" w:cs="Times New Roman"/>
          <w:snapToGrid w:val="0"/>
          <w:color w:val="auto"/>
          <w:kern w:val="0"/>
          <w:sz w:val="24"/>
          <w:szCs w:val="24"/>
        </w:rPr>
      </w:pPr>
      <w:r>
        <w:rPr>
          <w:rFonts w:hint="default" w:ascii="Times New Roman" w:hAnsi="Times New Roman" w:eastAsia="宋体" w:cs="Times New Roman"/>
          <w:snapToGrid w:val="0"/>
          <w:color w:val="auto"/>
          <w:kern w:val="0"/>
          <w:sz w:val="24"/>
          <w:szCs w:val="24"/>
          <w:lang w:val="en-US" w:eastAsia="zh-CN"/>
        </w:rPr>
        <w:t>《石油测井电缆和连接器使用技术规范》（SY/T6548-2018）</w:t>
      </w:r>
    </w:p>
    <w:p>
      <w:pPr>
        <w:pStyle w:val="271"/>
        <w:keepNext w:val="0"/>
        <w:keepLines w:val="0"/>
        <w:pageBreakBefore w:val="0"/>
        <w:widowControl w:val="0"/>
        <w:numPr>
          <w:ilvl w:val="0"/>
          <w:numId w:val="12"/>
        </w:numPr>
        <w:kinsoku w:val="0"/>
        <w:wordWrap/>
        <w:overflowPunct w:val="0"/>
        <w:topLinePunct w:val="0"/>
        <w:autoSpaceDE w:val="0"/>
        <w:autoSpaceDN w:val="0"/>
        <w:bidi w:val="0"/>
        <w:adjustRightInd w:val="0"/>
        <w:snapToGrid w:val="0"/>
        <w:spacing w:after="0" w:line="360" w:lineRule="auto"/>
        <w:ind w:left="0" w:firstLine="472" w:firstLineChars="200"/>
        <w:jc w:val="both"/>
        <w:textAlignment w:val="auto"/>
        <w:rPr>
          <w:rFonts w:hint="default" w:ascii="Times New Roman" w:hAnsi="Times New Roman" w:eastAsia="宋体" w:cs="Times New Roman"/>
          <w:snapToGrid w:val="0"/>
          <w:color w:val="auto"/>
          <w:kern w:val="0"/>
          <w:sz w:val="24"/>
          <w:szCs w:val="24"/>
          <w:lang w:val="en-US" w:eastAsia="zh-CN"/>
        </w:rPr>
      </w:pPr>
      <w:r>
        <w:rPr>
          <w:rFonts w:hint="default" w:ascii="Times New Roman" w:hAnsi="Times New Roman" w:eastAsia="宋体" w:cs="Times New Roman"/>
          <w:snapToGrid w:val="0"/>
          <w:color w:val="auto"/>
          <w:kern w:val="0"/>
          <w:sz w:val="24"/>
          <w:szCs w:val="24"/>
          <w:lang w:val="en-US" w:eastAsia="zh-CN"/>
        </w:rPr>
        <w:t>《山东省劳动防护用品配备标准》（DB37/1922-2011）</w:t>
      </w:r>
    </w:p>
    <w:p>
      <w:pPr>
        <w:pStyle w:val="271"/>
        <w:keepNext w:val="0"/>
        <w:keepLines w:val="0"/>
        <w:pageBreakBefore w:val="0"/>
        <w:widowControl w:val="0"/>
        <w:numPr>
          <w:ilvl w:val="0"/>
          <w:numId w:val="12"/>
        </w:numPr>
        <w:kinsoku w:val="0"/>
        <w:wordWrap/>
        <w:overflowPunct w:val="0"/>
        <w:topLinePunct w:val="0"/>
        <w:autoSpaceDE w:val="0"/>
        <w:autoSpaceDN w:val="0"/>
        <w:bidi w:val="0"/>
        <w:adjustRightInd w:val="0"/>
        <w:snapToGrid w:val="0"/>
        <w:spacing w:after="0" w:line="360" w:lineRule="auto"/>
        <w:ind w:left="0" w:firstLine="472" w:firstLineChars="200"/>
        <w:jc w:val="both"/>
        <w:textAlignment w:val="auto"/>
        <w:rPr>
          <w:rFonts w:hint="default" w:ascii="Times New Roman" w:hAnsi="Times New Roman" w:eastAsia="宋体" w:cs="Times New Roman"/>
          <w:snapToGrid w:val="0"/>
          <w:color w:val="auto"/>
          <w:kern w:val="0"/>
          <w:sz w:val="24"/>
          <w:szCs w:val="24"/>
          <w:lang w:val="en-US" w:eastAsia="zh-CN"/>
        </w:rPr>
      </w:pPr>
      <w:r>
        <w:rPr>
          <w:rFonts w:hint="default" w:ascii="Times New Roman" w:hAnsi="Times New Roman" w:eastAsia="宋体" w:cs="Times New Roman"/>
          <w:snapToGrid w:val="0"/>
          <w:color w:val="auto"/>
          <w:kern w:val="0"/>
          <w:sz w:val="24"/>
          <w:szCs w:val="24"/>
          <w:lang w:val="en-US" w:eastAsia="zh-CN"/>
        </w:rPr>
        <w:t>《陆上石油和天然气开采企业安全生产风险分级管控体系建设实施指南》（DB37/T3331-2018）</w:t>
      </w:r>
    </w:p>
    <w:p>
      <w:pPr>
        <w:pStyle w:val="271"/>
        <w:keepNext w:val="0"/>
        <w:keepLines w:val="0"/>
        <w:pageBreakBefore w:val="0"/>
        <w:widowControl w:val="0"/>
        <w:numPr>
          <w:ilvl w:val="0"/>
          <w:numId w:val="12"/>
        </w:numPr>
        <w:kinsoku w:val="0"/>
        <w:wordWrap/>
        <w:overflowPunct w:val="0"/>
        <w:topLinePunct w:val="0"/>
        <w:autoSpaceDE w:val="0"/>
        <w:autoSpaceDN w:val="0"/>
        <w:bidi w:val="0"/>
        <w:adjustRightInd w:val="0"/>
        <w:snapToGrid w:val="0"/>
        <w:spacing w:after="0" w:line="360" w:lineRule="auto"/>
        <w:ind w:left="0" w:firstLine="472" w:firstLineChars="200"/>
        <w:jc w:val="both"/>
        <w:textAlignment w:val="auto"/>
        <w:rPr>
          <w:rFonts w:hint="default" w:ascii="Times New Roman" w:hAnsi="Times New Roman" w:eastAsia="宋体" w:cs="Times New Roman"/>
          <w:snapToGrid w:val="0"/>
          <w:color w:val="auto"/>
          <w:kern w:val="0"/>
          <w:sz w:val="24"/>
          <w:szCs w:val="24"/>
          <w:lang w:val="en-US" w:eastAsia="zh-CN"/>
        </w:rPr>
      </w:pPr>
      <w:r>
        <w:rPr>
          <w:rFonts w:hint="default" w:ascii="Times New Roman" w:hAnsi="Times New Roman" w:eastAsia="宋体" w:cs="Times New Roman"/>
          <w:snapToGrid w:val="0"/>
          <w:color w:val="auto"/>
          <w:kern w:val="0"/>
          <w:sz w:val="24"/>
          <w:szCs w:val="24"/>
          <w:lang w:val="en-US" w:eastAsia="zh-CN"/>
        </w:rPr>
        <w:t>《陆上石油和天然气开采企业生产安全事故隐患排查治理体系实施指南》（DB37/T333</w:t>
      </w:r>
      <w:r>
        <w:rPr>
          <w:rFonts w:hint="eastAsia" w:ascii="Times New Roman" w:hAnsi="Times New Roman" w:eastAsia="宋体" w:cs="Times New Roman"/>
          <w:snapToGrid w:val="0"/>
          <w:color w:val="auto"/>
          <w:kern w:val="0"/>
          <w:sz w:val="24"/>
          <w:szCs w:val="24"/>
          <w:lang w:val="en-US" w:eastAsia="zh-CN"/>
        </w:rPr>
        <w:t>2</w:t>
      </w:r>
      <w:r>
        <w:rPr>
          <w:rFonts w:hint="default" w:ascii="Times New Roman" w:hAnsi="Times New Roman" w:eastAsia="宋体" w:cs="Times New Roman"/>
          <w:snapToGrid w:val="0"/>
          <w:color w:val="auto"/>
          <w:kern w:val="0"/>
          <w:sz w:val="24"/>
          <w:szCs w:val="24"/>
          <w:lang w:val="en-US" w:eastAsia="zh-CN"/>
        </w:rPr>
        <w:t>-2018）</w:t>
      </w:r>
    </w:p>
    <w:p>
      <w:pPr>
        <w:pStyle w:val="5"/>
        <w:keepNext w:val="0"/>
        <w:keepLines w:val="0"/>
        <w:pageBreakBefore w:val="0"/>
        <w:widowControl w:val="0"/>
        <w:kinsoku/>
        <w:wordWrap/>
        <w:overflowPunct/>
        <w:topLinePunct w:val="0"/>
        <w:autoSpaceDE/>
        <w:autoSpaceDN/>
        <w:bidi w:val="0"/>
        <w:adjustRightInd w:val="0"/>
        <w:snapToGrid w:val="0"/>
        <w:ind w:left="0"/>
        <w:textAlignment w:val="auto"/>
        <w:rPr>
          <w:rFonts w:hint="eastAsia" w:ascii="Times New Roman" w:hAnsi="Times New Roman" w:cs="Times New Roman"/>
          <w:color w:val="auto"/>
        </w:rPr>
      </w:pPr>
      <w:bookmarkStart w:id="21" w:name="_Toc46127846"/>
      <w:r>
        <w:rPr>
          <w:rFonts w:hint="eastAsia" w:ascii="Times New Roman" w:hAnsi="Times New Roman" w:cs="Times New Roman"/>
          <w:color w:val="auto"/>
        </w:rPr>
        <w:t>其他支持性依据</w:t>
      </w:r>
      <w:bookmarkEnd w:id="21"/>
    </w:p>
    <w:p>
      <w:pPr>
        <w:pStyle w:val="271"/>
        <w:keepNext w:val="0"/>
        <w:keepLines w:val="0"/>
        <w:pageBreakBefore w:val="0"/>
        <w:widowControl w:val="0"/>
        <w:numPr>
          <w:ilvl w:val="0"/>
          <w:numId w:val="13"/>
        </w:numPr>
        <w:kinsoku w:val="0"/>
        <w:wordWrap/>
        <w:overflowPunct w:val="0"/>
        <w:topLinePunct w:val="0"/>
        <w:autoSpaceDE w:val="0"/>
        <w:autoSpaceDN w:val="0"/>
        <w:bidi w:val="0"/>
        <w:adjustRightInd w:val="0"/>
        <w:snapToGrid w:val="0"/>
        <w:spacing w:after="0" w:line="360" w:lineRule="auto"/>
        <w:ind w:left="0" w:firstLine="472" w:firstLineChars="200"/>
        <w:jc w:val="both"/>
        <w:textAlignment w:val="auto"/>
        <w:rPr>
          <w:rFonts w:hint="eastAsia" w:ascii="Times New Roman" w:hAnsi="Times New Roman" w:eastAsia="宋体" w:cs="Times New Roman"/>
          <w:snapToGrid w:val="0"/>
          <w:color w:val="auto"/>
          <w:kern w:val="0"/>
          <w:sz w:val="24"/>
          <w:szCs w:val="24"/>
          <w:lang w:eastAsia="zh-CN"/>
        </w:rPr>
      </w:pPr>
      <w:r>
        <w:rPr>
          <w:rFonts w:hint="eastAsia" w:ascii="Times New Roman" w:hAnsi="Times New Roman" w:eastAsia="宋体" w:cs="Times New Roman"/>
          <w:snapToGrid w:val="0"/>
          <w:color w:val="auto"/>
          <w:kern w:val="0"/>
          <w:sz w:val="24"/>
          <w:szCs w:val="24"/>
          <w:lang w:eastAsia="zh-CN"/>
        </w:rPr>
        <w:tab/>
      </w:r>
      <w:r>
        <w:rPr>
          <w:rFonts w:hint="default" w:ascii="Times New Roman" w:hAnsi="Times New Roman" w:eastAsia="宋体" w:cs="Times New Roman"/>
          <w:snapToGrid w:val="0"/>
          <w:color w:val="auto"/>
          <w:kern w:val="0"/>
          <w:sz w:val="24"/>
          <w:szCs w:val="24"/>
          <w:lang w:val="es-MX" w:eastAsia="zh-CN"/>
        </w:rPr>
        <w:t>山东创格石油科技有限公司</w:t>
      </w:r>
      <w:r>
        <w:rPr>
          <w:rFonts w:hint="eastAsia" w:ascii="Times New Roman" w:hAnsi="Times New Roman" w:eastAsia="宋体" w:cs="Times New Roman"/>
          <w:snapToGrid w:val="0"/>
          <w:color w:val="auto"/>
          <w:kern w:val="0"/>
          <w:sz w:val="24"/>
          <w:szCs w:val="24"/>
          <w:lang w:eastAsia="zh-CN"/>
        </w:rPr>
        <w:t>安全现状评价技术服务合同。</w:t>
      </w:r>
    </w:p>
    <w:p>
      <w:pPr>
        <w:pStyle w:val="271"/>
        <w:keepNext w:val="0"/>
        <w:keepLines w:val="0"/>
        <w:pageBreakBefore w:val="0"/>
        <w:widowControl w:val="0"/>
        <w:numPr>
          <w:ilvl w:val="0"/>
          <w:numId w:val="13"/>
        </w:numPr>
        <w:kinsoku w:val="0"/>
        <w:wordWrap/>
        <w:overflowPunct w:val="0"/>
        <w:topLinePunct w:val="0"/>
        <w:autoSpaceDE w:val="0"/>
        <w:autoSpaceDN w:val="0"/>
        <w:bidi w:val="0"/>
        <w:adjustRightInd w:val="0"/>
        <w:snapToGrid w:val="0"/>
        <w:spacing w:after="0" w:line="360" w:lineRule="auto"/>
        <w:ind w:left="0" w:firstLine="472" w:firstLineChars="200"/>
        <w:jc w:val="both"/>
        <w:textAlignment w:val="auto"/>
        <w:rPr>
          <w:rFonts w:hint="default" w:ascii="Times New Roman" w:hAnsi="Times New Roman" w:eastAsia="宋体" w:cs="Times New Roman"/>
          <w:snapToGrid w:val="0"/>
          <w:color w:val="auto"/>
          <w:kern w:val="0"/>
          <w:sz w:val="24"/>
          <w:szCs w:val="24"/>
        </w:rPr>
      </w:pPr>
      <w:r>
        <w:rPr>
          <w:rFonts w:hint="default" w:ascii="Times New Roman" w:hAnsi="Times New Roman" w:eastAsia="宋体" w:cs="Times New Roman"/>
          <w:snapToGrid w:val="0"/>
          <w:color w:val="auto"/>
          <w:kern w:val="0"/>
          <w:sz w:val="24"/>
          <w:szCs w:val="24"/>
          <w:lang w:val="es-MX" w:eastAsia="zh-CN"/>
        </w:rPr>
        <w:t>山东创格石油科技有限公司</w:t>
      </w:r>
      <w:r>
        <w:rPr>
          <w:rFonts w:hint="default" w:ascii="Times New Roman" w:hAnsi="Times New Roman" w:eastAsia="宋体" w:cs="Times New Roman"/>
          <w:snapToGrid w:val="0"/>
          <w:color w:val="auto"/>
          <w:kern w:val="0"/>
          <w:sz w:val="24"/>
          <w:szCs w:val="24"/>
        </w:rPr>
        <w:t>提供的有关文件、资料。</w:t>
      </w:r>
    </w:p>
    <w:p>
      <w:pPr>
        <w:pStyle w:val="271"/>
        <w:keepNext w:val="0"/>
        <w:keepLines w:val="0"/>
        <w:pageBreakBefore w:val="0"/>
        <w:widowControl w:val="0"/>
        <w:numPr>
          <w:ilvl w:val="0"/>
          <w:numId w:val="13"/>
        </w:numPr>
        <w:kinsoku w:val="0"/>
        <w:wordWrap/>
        <w:overflowPunct w:val="0"/>
        <w:topLinePunct w:val="0"/>
        <w:autoSpaceDE w:val="0"/>
        <w:autoSpaceDN w:val="0"/>
        <w:bidi w:val="0"/>
        <w:adjustRightInd w:val="0"/>
        <w:snapToGrid w:val="0"/>
        <w:spacing w:after="0" w:line="360" w:lineRule="auto"/>
        <w:ind w:left="0" w:firstLine="472" w:firstLineChars="200"/>
        <w:jc w:val="both"/>
        <w:textAlignment w:val="auto"/>
        <w:rPr>
          <w:rFonts w:hint="default" w:ascii="Times New Roman" w:hAnsi="Times New Roman" w:eastAsia="宋体" w:cs="Times New Roman"/>
          <w:snapToGrid w:val="0"/>
          <w:color w:val="auto"/>
          <w:kern w:val="0"/>
          <w:sz w:val="24"/>
          <w:szCs w:val="24"/>
        </w:rPr>
      </w:pPr>
      <w:r>
        <w:rPr>
          <w:rFonts w:hint="default" w:ascii="Times New Roman" w:hAnsi="Times New Roman" w:eastAsia="宋体" w:cs="Times New Roman"/>
          <w:snapToGrid w:val="0"/>
          <w:color w:val="auto"/>
          <w:kern w:val="0"/>
          <w:sz w:val="24"/>
          <w:szCs w:val="24"/>
        </w:rPr>
        <w:t>其他与</w:t>
      </w:r>
      <w:r>
        <w:rPr>
          <w:rFonts w:hint="eastAsia" w:ascii="Times New Roman" w:hAnsi="Times New Roman" w:eastAsia="宋体" w:cs="Times New Roman"/>
          <w:snapToGrid w:val="0"/>
          <w:color w:val="auto"/>
          <w:kern w:val="0"/>
          <w:sz w:val="24"/>
          <w:szCs w:val="24"/>
          <w:lang w:eastAsia="zh-CN"/>
        </w:rPr>
        <w:t>本次</w:t>
      </w:r>
      <w:r>
        <w:rPr>
          <w:rFonts w:hint="default" w:ascii="Times New Roman" w:hAnsi="Times New Roman" w:eastAsia="宋体" w:cs="Times New Roman"/>
          <w:snapToGrid w:val="0"/>
          <w:color w:val="auto"/>
          <w:kern w:val="0"/>
          <w:sz w:val="24"/>
          <w:szCs w:val="24"/>
        </w:rPr>
        <w:t>安全评价有关的技术资料</w:t>
      </w:r>
      <w:r>
        <w:rPr>
          <w:rFonts w:hint="eastAsia" w:ascii="Times New Roman" w:hAnsi="Times New Roman" w:eastAsia="宋体" w:cs="Times New Roman"/>
          <w:snapToGrid w:val="0"/>
          <w:color w:val="auto"/>
          <w:kern w:val="0"/>
          <w:sz w:val="24"/>
          <w:szCs w:val="24"/>
          <w:lang w:eastAsia="zh-CN"/>
        </w:rPr>
        <w:t>。</w:t>
      </w:r>
    </w:p>
    <w:p>
      <w:pPr>
        <w:pStyle w:val="4"/>
        <w:keepNext w:val="0"/>
        <w:keepLines w:val="0"/>
        <w:pageBreakBefore w:val="0"/>
        <w:widowControl w:val="0"/>
        <w:kinsoku/>
        <w:wordWrap/>
        <w:overflowPunct/>
        <w:topLinePunct w:val="0"/>
        <w:autoSpaceDE/>
        <w:autoSpaceDN/>
        <w:bidi w:val="0"/>
        <w:adjustRightInd w:val="0"/>
        <w:snapToGrid w:val="0"/>
        <w:spacing w:before="171" w:beforeLines="50" w:after="171" w:afterLines="50"/>
        <w:textAlignment w:val="auto"/>
        <w:rPr>
          <w:rFonts w:hint="eastAsia" w:ascii="黑体" w:hAnsi="黑体" w:eastAsia="黑体" w:cs="黑体"/>
          <w:color w:val="auto"/>
        </w:rPr>
      </w:pPr>
      <w:bookmarkStart w:id="22" w:name="_Toc15050"/>
      <w:r>
        <w:rPr>
          <w:rFonts w:hint="eastAsia" w:ascii="黑体" w:hAnsi="黑体" w:eastAsia="黑体" w:cs="黑体"/>
          <w:color w:val="auto"/>
        </w:rPr>
        <w:t>评价程序</w:t>
      </w:r>
      <w:bookmarkEnd w:id="22"/>
    </w:p>
    <w:p>
      <w:pPr>
        <w:pStyle w:val="72"/>
        <w:keepNext w:val="0"/>
        <w:keepLines w:val="0"/>
        <w:pageBreakBefore w:val="0"/>
        <w:widowControl w:val="0"/>
        <w:kinsoku/>
        <w:wordWrap/>
        <w:overflowPunct/>
        <w:topLinePunct w:val="0"/>
        <w:autoSpaceDE/>
        <w:autoSpaceDN/>
        <w:bidi w:val="0"/>
        <w:adjustRightInd w:val="0"/>
        <w:snapToGrid w:val="0"/>
        <w:ind w:firstLine="460"/>
        <w:textAlignment w:val="auto"/>
        <w:rPr>
          <w:rFonts w:ascii="Times New Roman" w:hAnsi="Times New Roman" w:eastAsia="宋体" w:cs="Times New Roman"/>
          <w:color w:val="auto"/>
        </w:rPr>
      </w:pPr>
      <w:r>
        <w:rPr>
          <w:rFonts w:hint="eastAsia" w:ascii="Times New Roman" w:hAnsi="Times New Roman" w:eastAsia="宋体" w:cs="Times New Roman"/>
          <w:color w:val="auto"/>
        </w:rPr>
        <w:t>评价报告的编制程序包括以下几个步骤。前期准备；辨识与分析危险、有害因素；划分评价单元、定性、定量分析与评价；提出安全对策措施建议；做出安全评价结论；编制安全评价报告；总结安全评价过程与结果，编制安全评价报告。本次评价工作程序如下图所示。</w:t>
      </w:r>
    </w:p>
    <w:p>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hint="eastAsia" w:ascii="Times New Roman" w:hAnsi="Times New Roman" w:eastAsia="宋体" w:cs="Times New Roman"/>
          <w:color w:val="auto"/>
          <w:lang w:eastAsia="zh-CN"/>
        </w:rPr>
      </w:pPr>
      <w:r>
        <w:rPr>
          <w:rFonts w:hint="eastAsia" w:ascii="Times New Roman" w:hAnsi="Times New Roman" w:eastAsia="宋体" w:cs="Times New Roman"/>
          <w:color w:val="auto"/>
          <w:kern w:val="0"/>
          <w:sz w:val="24"/>
          <w:lang w:eastAsia="zh-CN"/>
        </w:rPr>
        <w:drawing>
          <wp:inline distT="0" distB="0" distL="114300" distR="114300">
            <wp:extent cx="2448560" cy="4567555"/>
            <wp:effectExtent l="0" t="0" r="5080" b="4445"/>
            <wp:docPr id="57" name="图片 57" descr="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57" descr="图片1"/>
                    <pic:cNvPicPr>
                      <a:picLocks noChangeAspect="1"/>
                    </pic:cNvPicPr>
                  </pic:nvPicPr>
                  <pic:blipFill>
                    <a:blip r:embed="rId21"/>
                    <a:stretch>
                      <a:fillRect/>
                    </a:stretch>
                  </pic:blipFill>
                  <pic:spPr>
                    <a:xfrm>
                      <a:off x="0" y="0"/>
                      <a:ext cx="2448560" cy="4567555"/>
                    </a:xfrm>
                    <a:prstGeom prst="rect">
                      <a:avLst/>
                    </a:prstGeom>
                  </pic:spPr>
                </pic:pic>
              </a:graphicData>
            </a:graphic>
          </wp:inline>
        </w:drawing>
      </w:r>
    </w:p>
    <w:p>
      <w:pPr>
        <w:pStyle w:val="16"/>
        <w:keepNext w:val="0"/>
        <w:keepLines w:val="0"/>
        <w:pageBreakBefore w:val="0"/>
        <w:widowControl w:val="0"/>
        <w:kinsoku/>
        <w:wordWrap/>
        <w:topLinePunct w:val="0"/>
        <w:bidi w:val="0"/>
        <w:rPr>
          <w:rFonts w:hint="eastAsia" w:ascii="Times New Roman" w:hAnsi="Times New Roman" w:eastAsia="宋体" w:cs="Times New Roman"/>
          <w:b/>
          <w:bCs/>
          <w:color w:val="auto"/>
          <w:kern w:val="2"/>
          <w:sz w:val="21"/>
          <w:szCs w:val="21"/>
          <w:lang w:val="en-US" w:eastAsia="zh-CN" w:bidi="ar-SA"/>
        </w:rPr>
      </w:pPr>
      <w:r>
        <w:rPr>
          <w:rFonts w:hint="eastAsia" w:ascii="Times New Roman" w:hAnsi="Times New Roman" w:eastAsia="宋体" w:cs="Times New Roman"/>
          <w:b/>
          <w:bCs/>
          <w:color w:val="auto"/>
          <w:kern w:val="2"/>
          <w:sz w:val="21"/>
          <w:szCs w:val="21"/>
          <w:lang w:val="en-US" w:eastAsia="zh-CN" w:bidi="ar-SA"/>
        </w:rPr>
        <w:t>图</w:t>
      </w:r>
      <w:r>
        <w:rPr>
          <w:rFonts w:hint="default" w:ascii="Times New Roman" w:hAnsi="Times New Roman" w:eastAsia="宋体" w:cs="Times New Roman"/>
          <w:b/>
          <w:bCs/>
          <w:color w:val="auto"/>
          <w:kern w:val="2"/>
          <w:sz w:val="21"/>
          <w:szCs w:val="21"/>
          <w:lang w:val="en-US" w:eastAsia="zh-CN" w:bidi="ar-SA"/>
        </w:rPr>
        <w:fldChar w:fldCharType="begin"/>
      </w:r>
      <w:r>
        <w:rPr>
          <w:rFonts w:hint="default" w:ascii="Times New Roman" w:hAnsi="Times New Roman" w:eastAsia="宋体" w:cs="Times New Roman"/>
          <w:b/>
          <w:bCs/>
          <w:color w:val="auto"/>
          <w:kern w:val="2"/>
          <w:sz w:val="21"/>
          <w:szCs w:val="21"/>
          <w:lang w:val="en-US" w:eastAsia="zh-CN" w:bidi="ar-SA"/>
        </w:rPr>
        <w:instrText xml:space="preserve"> </w:instrText>
      </w:r>
      <w:r>
        <w:rPr>
          <w:rFonts w:hint="eastAsia" w:ascii="Times New Roman" w:hAnsi="Times New Roman" w:eastAsia="宋体" w:cs="Times New Roman"/>
          <w:b/>
          <w:bCs/>
          <w:color w:val="auto"/>
          <w:kern w:val="2"/>
          <w:sz w:val="21"/>
          <w:szCs w:val="21"/>
          <w:lang w:val="en-US" w:eastAsia="zh-CN" w:bidi="ar-SA"/>
        </w:rPr>
        <w:instrText xml:space="preserve">STYLEREF 2 \s</w:instrText>
      </w:r>
      <w:r>
        <w:rPr>
          <w:rFonts w:hint="default" w:ascii="Times New Roman" w:hAnsi="Times New Roman" w:eastAsia="宋体" w:cs="Times New Roman"/>
          <w:b/>
          <w:bCs/>
          <w:color w:val="auto"/>
          <w:kern w:val="2"/>
          <w:sz w:val="21"/>
          <w:szCs w:val="21"/>
          <w:lang w:val="en-US" w:eastAsia="zh-CN" w:bidi="ar-SA"/>
        </w:rPr>
        <w:instrText xml:space="preserve"> </w:instrText>
      </w:r>
      <w:r>
        <w:rPr>
          <w:rFonts w:hint="default" w:ascii="Times New Roman" w:hAnsi="Times New Roman" w:eastAsia="宋体" w:cs="Times New Roman"/>
          <w:b/>
          <w:bCs/>
          <w:color w:val="auto"/>
          <w:kern w:val="2"/>
          <w:sz w:val="21"/>
          <w:szCs w:val="21"/>
          <w:lang w:val="en-US" w:eastAsia="zh-CN" w:bidi="ar-SA"/>
        </w:rPr>
        <w:fldChar w:fldCharType="separate"/>
      </w:r>
      <w:r>
        <w:rPr>
          <w:rFonts w:hint="default" w:ascii="Times New Roman" w:hAnsi="Times New Roman" w:eastAsia="宋体" w:cs="Times New Roman"/>
          <w:b/>
          <w:bCs/>
          <w:color w:val="auto"/>
          <w:kern w:val="2"/>
          <w:sz w:val="21"/>
          <w:szCs w:val="21"/>
          <w:lang w:val="en-US" w:eastAsia="zh-CN" w:bidi="ar-SA"/>
        </w:rPr>
        <w:t>1.4</w:t>
      </w:r>
      <w:r>
        <w:rPr>
          <w:rFonts w:hint="default" w:ascii="Times New Roman" w:hAnsi="Times New Roman" w:eastAsia="宋体" w:cs="Times New Roman"/>
          <w:b/>
          <w:bCs/>
          <w:color w:val="auto"/>
          <w:kern w:val="2"/>
          <w:sz w:val="21"/>
          <w:szCs w:val="21"/>
          <w:lang w:val="en-US" w:eastAsia="zh-CN" w:bidi="ar-SA"/>
        </w:rPr>
        <w:fldChar w:fldCharType="end"/>
      </w:r>
      <w:r>
        <w:rPr>
          <w:rFonts w:hint="default" w:ascii="Times New Roman" w:hAnsi="Times New Roman" w:eastAsia="宋体" w:cs="Times New Roman"/>
          <w:b/>
          <w:bCs/>
          <w:color w:val="auto"/>
          <w:kern w:val="2"/>
          <w:sz w:val="21"/>
          <w:szCs w:val="21"/>
          <w:lang w:val="en-US" w:eastAsia="zh-CN" w:bidi="ar-SA"/>
        </w:rPr>
        <w:noBreakHyphen/>
      </w:r>
      <w:r>
        <w:rPr>
          <w:rFonts w:hint="default" w:ascii="Times New Roman" w:hAnsi="Times New Roman" w:eastAsia="宋体" w:cs="Times New Roman"/>
          <w:b/>
          <w:bCs/>
          <w:color w:val="auto"/>
          <w:kern w:val="2"/>
          <w:sz w:val="21"/>
          <w:szCs w:val="21"/>
          <w:lang w:val="en-US" w:eastAsia="zh-CN" w:bidi="ar-SA"/>
        </w:rPr>
        <w:fldChar w:fldCharType="begin"/>
      </w:r>
      <w:r>
        <w:rPr>
          <w:rFonts w:hint="default" w:ascii="Times New Roman" w:hAnsi="Times New Roman" w:eastAsia="宋体" w:cs="Times New Roman"/>
          <w:b/>
          <w:bCs/>
          <w:color w:val="auto"/>
          <w:kern w:val="2"/>
          <w:sz w:val="21"/>
          <w:szCs w:val="21"/>
          <w:lang w:val="en-US" w:eastAsia="zh-CN" w:bidi="ar-SA"/>
        </w:rPr>
        <w:instrText xml:space="preserve"> </w:instrText>
      </w:r>
      <w:r>
        <w:rPr>
          <w:rFonts w:hint="eastAsia" w:ascii="Times New Roman" w:hAnsi="Times New Roman" w:eastAsia="宋体" w:cs="Times New Roman"/>
          <w:b/>
          <w:bCs/>
          <w:color w:val="auto"/>
          <w:kern w:val="2"/>
          <w:sz w:val="21"/>
          <w:szCs w:val="21"/>
          <w:lang w:val="en-US" w:eastAsia="zh-CN" w:bidi="ar-SA"/>
        </w:rPr>
        <w:instrText xml:space="preserve">SEQ 图 \* ARABIC \s 2</w:instrText>
      </w:r>
      <w:r>
        <w:rPr>
          <w:rFonts w:hint="default" w:ascii="Times New Roman" w:hAnsi="Times New Roman" w:eastAsia="宋体" w:cs="Times New Roman"/>
          <w:b/>
          <w:bCs/>
          <w:color w:val="auto"/>
          <w:kern w:val="2"/>
          <w:sz w:val="21"/>
          <w:szCs w:val="21"/>
          <w:lang w:val="en-US" w:eastAsia="zh-CN" w:bidi="ar-SA"/>
        </w:rPr>
        <w:instrText xml:space="preserve"> </w:instrText>
      </w:r>
      <w:r>
        <w:rPr>
          <w:rFonts w:hint="default" w:ascii="Times New Roman" w:hAnsi="Times New Roman" w:eastAsia="宋体" w:cs="Times New Roman"/>
          <w:b/>
          <w:bCs/>
          <w:color w:val="auto"/>
          <w:kern w:val="2"/>
          <w:sz w:val="21"/>
          <w:szCs w:val="21"/>
          <w:lang w:val="en-US" w:eastAsia="zh-CN" w:bidi="ar-SA"/>
        </w:rPr>
        <w:fldChar w:fldCharType="separate"/>
      </w:r>
      <w:r>
        <w:rPr>
          <w:rFonts w:hint="default" w:ascii="Times New Roman" w:hAnsi="Times New Roman" w:eastAsia="宋体" w:cs="Times New Roman"/>
          <w:b/>
          <w:bCs/>
          <w:color w:val="auto"/>
          <w:kern w:val="2"/>
          <w:sz w:val="21"/>
          <w:szCs w:val="21"/>
          <w:lang w:val="en-US" w:eastAsia="zh-CN" w:bidi="ar-SA"/>
        </w:rPr>
        <w:t>1</w:t>
      </w:r>
      <w:r>
        <w:rPr>
          <w:rFonts w:hint="default" w:ascii="Times New Roman" w:hAnsi="Times New Roman" w:eastAsia="宋体" w:cs="Times New Roman"/>
          <w:b/>
          <w:bCs/>
          <w:color w:val="auto"/>
          <w:kern w:val="2"/>
          <w:sz w:val="21"/>
          <w:szCs w:val="21"/>
          <w:lang w:val="en-US" w:eastAsia="zh-CN" w:bidi="ar-SA"/>
        </w:rPr>
        <w:fldChar w:fldCharType="end"/>
      </w:r>
      <w:r>
        <w:rPr>
          <w:rFonts w:hint="default" w:ascii="Times New Roman" w:hAnsi="Times New Roman" w:eastAsia="宋体" w:cs="Times New Roman"/>
          <w:b/>
          <w:bCs/>
          <w:color w:val="auto"/>
          <w:kern w:val="2"/>
          <w:sz w:val="21"/>
          <w:szCs w:val="21"/>
          <w:lang w:val="en-US" w:eastAsia="zh-CN" w:bidi="ar-SA"/>
        </w:rPr>
        <w:t xml:space="preserve"> </w:t>
      </w:r>
      <w:r>
        <w:rPr>
          <w:rFonts w:hint="eastAsia" w:eastAsia="宋体" w:cs="Times New Roman"/>
          <w:b/>
          <w:bCs/>
          <w:color w:val="auto"/>
          <w:kern w:val="2"/>
          <w:sz w:val="21"/>
          <w:szCs w:val="21"/>
          <w:lang w:val="en-US" w:eastAsia="zh-CN" w:bidi="ar-SA"/>
        </w:rPr>
        <w:t xml:space="preserve"> </w:t>
      </w:r>
      <w:r>
        <w:rPr>
          <w:rFonts w:hint="eastAsia" w:ascii="Times New Roman" w:hAnsi="Times New Roman" w:eastAsia="宋体" w:cs="Times New Roman"/>
          <w:b/>
          <w:bCs/>
          <w:color w:val="auto"/>
          <w:kern w:val="2"/>
          <w:sz w:val="21"/>
          <w:szCs w:val="21"/>
          <w:lang w:val="en-US" w:eastAsia="zh-CN" w:bidi="ar-SA"/>
        </w:rPr>
        <w:t>安全现状评价程序框图</w:t>
      </w:r>
    </w:p>
    <w:p>
      <w:pPr>
        <w:rPr>
          <w:rFonts w:hint="eastAsia" w:ascii="Times New Roman" w:hAnsi="Times New Roman" w:eastAsia="宋体" w:cs="Times New Roman"/>
          <w:b/>
          <w:bCs/>
          <w:color w:val="auto"/>
          <w:kern w:val="2"/>
          <w:sz w:val="21"/>
          <w:szCs w:val="21"/>
          <w:lang w:val="en-US" w:eastAsia="zh-CN" w:bidi="ar-SA"/>
        </w:rPr>
      </w:pPr>
      <w:r>
        <w:rPr>
          <w:rFonts w:hint="eastAsia" w:ascii="Times New Roman" w:hAnsi="Times New Roman" w:eastAsia="宋体" w:cs="Times New Roman"/>
          <w:b/>
          <w:bCs/>
          <w:color w:val="auto"/>
          <w:kern w:val="2"/>
          <w:sz w:val="21"/>
          <w:szCs w:val="21"/>
          <w:lang w:val="en-US" w:eastAsia="zh-CN" w:bidi="ar-SA"/>
        </w:rPr>
        <w:br w:type="page"/>
      </w:r>
    </w:p>
    <w:bookmarkEnd w:id="20"/>
    <w:p>
      <w:pPr>
        <w:pStyle w:val="3"/>
        <w:bidi w:val="0"/>
        <w:rPr>
          <w:rFonts w:hint="eastAsia" w:ascii="Times New Roman" w:hAnsi="Times New Roman" w:cs="Times New Roman"/>
          <w:color w:val="auto"/>
        </w:rPr>
      </w:pPr>
      <w:bookmarkStart w:id="23" w:name="_Toc15514"/>
      <w:r>
        <w:rPr>
          <w:rFonts w:hint="eastAsia" w:ascii="Times New Roman" w:hAnsi="Times New Roman" w:cs="Times New Roman"/>
          <w:color w:val="auto"/>
        </w:rPr>
        <w:t>项目概况</w:t>
      </w:r>
      <w:bookmarkEnd w:id="23"/>
    </w:p>
    <w:p>
      <w:pPr>
        <w:pStyle w:val="4"/>
        <w:keepNext w:val="0"/>
        <w:keepLines w:val="0"/>
        <w:pageBreakBefore w:val="0"/>
        <w:widowControl w:val="0"/>
        <w:kinsoku/>
        <w:wordWrap/>
        <w:overflowPunct/>
        <w:topLinePunct w:val="0"/>
        <w:autoSpaceDE/>
        <w:autoSpaceDN/>
        <w:bidi w:val="0"/>
        <w:adjustRightInd w:val="0"/>
        <w:snapToGrid w:val="0"/>
        <w:spacing w:before="171" w:beforeLines="50" w:after="171" w:afterLines="50"/>
        <w:textAlignment w:val="auto"/>
        <w:rPr>
          <w:rFonts w:hint="eastAsia" w:ascii="黑体" w:hAnsi="黑体" w:eastAsia="黑体" w:cs="黑体"/>
          <w:color w:val="auto"/>
        </w:rPr>
      </w:pPr>
      <w:bookmarkStart w:id="24" w:name="_Toc12531"/>
      <w:r>
        <w:rPr>
          <w:rFonts w:hint="eastAsia" w:ascii="黑体" w:hAnsi="黑体" w:eastAsia="黑体" w:cs="黑体"/>
          <w:color w:val="auto"/>
        </w:rPr>
        <w:t>企业基本情况</w:t>
      </w:r>
      <w:bookmarkEnd w:id="24"/>
    </w:p>
    <w:p>
      <w:pPr>
        <w:pStyle w:val="5"/>
        <w:keepNext w:val="0"/>
        <w:keepLines w:val="0"/>
        <w:pageBreakBefore w:val="0"/>
        <w:widowControl w:val="0"/>
        <w:kinsoku/>
        <w:wordWrap/>
        <w:overflowPunct/>
        <w:topLinePunct w:val="0"/>
        <w:autoSpaceDE/>
        <w:autoSpaceDN/>
        <w:bidi w:val="0"/>
        <w:adjustRightInd w:val="0"/>
        <w:snapToGrid w:val="0"/>
        <w:ind w:left="0"/>
        <w:textAlignment w:val="auto"/>
        <w:rPr>
          <w:rFonts w:hint="default" w:ascii="Times New Roman" w:hAnsi="Times New Roman" w:cs="Times New Roman"/>
          <w:color w:val="auto"/>
        </w:rPr>
      </w:pPr>
      <w:r>
        <w:rPr>
          <w:rFonts w:hint="eastAsia" w:ascii="Times New Roman" w:hAnsi="Times New Roman" w:cs="Times New Roman"/>
          <w:color w:val="auto"/>
        </w:rPr>
        <w:t>企业简介</w:t>
      </w:r>
    </w:p>
    <w:p>
      <w:pPr>
        <w:pStyle w:val="2"/>
        <w:keepNext w:val="0"/>
        <w:keepLines w:val="0"/>
        <w:pageBreakBefore w:val="0"/>
        <w:widowControl w:val="0"/>
        <w:kinsoku/>
        <w:wordWrap/>
        <w:overflowPunct/>
        <w:topLinePunct w:val="0"/>
        <w:autoSpaceDE/>
        <w:autoSpaceDN/>
        <w:bidi w:val="0"/>
        <w:adjustRightInd w:val="0"/>
        <w:snapToGrid w:val="0"/>
        <w:spacing w:line="360" w:lineRule="auto"/>
        <w:ind w:firstLine="560"/>
        <w:textAlignment w:val="auto"/>
        <w:rPr>
          <w:rFonts w:hint="eastAsia" w:ascii="Times New Roman" w:hAnsi="Times New Roman" w:eastAsia="宋体" w:cs="Times New Roman"/>
          <w:color w:val="auto"/>
          <w:sz w:val="24"/>
          <w:szCs w:val="24"/>
          <w:lang w:val="en-US" w:eastAsia="zh-CN"/>
        </w:rPr>
      </w:pPr>
      <w:r>
        <w:rPr>
          <w:rFonts w:hint="eastAsia" w:cs="Times New Roman"/>
          <w:color w:val="auto"/>
          <w:sz w:val="24"/>
          <w:szCs w:val="24"/>
          <w:lang w:val="en-US" w:eastAsia="zh-CN"/>
        </w:rPr>
        <w:t>涉及企业机密，不予公开</w:t>
      </w:r>
    </w:p>
    <w:p>
      <w:pPr>
        <w:keepNext w:val="0"/>
        <w:keepLines w:val="0"/>
        <w:pageBreakBefore w:val="0"/>
        <w:widowControl w:val="0"/>
        <w:kinsoku/>
        <w:wordWrap/>
        <w:overflowPunct/>
        <w:topLinePunct w:val="0"/>
        <w:autoSpaceDE/>
        <w:autoSpaceDN/>
        <w:bidi w:val="0"/>
        <w:adjustRightInd w:val="0"/>
        <w:snapToGrid w:val="0"/>
        <w:spacing w:line="360" w:lineRule="auto"/>
        <w:jc w:val="both"/>
        <w:textAlignment w:val="auto"/>
        <w:rPr>
          <w:rFonts w:hint="eastAsia"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根据《关于对钻井、物探、测井、录井、井下作业、油建企业实施安全生产许可的通知》（鲁应急函[2021]86号）、《东营市应急管理局关于进一步规范非煤矿矿山《安全生产许可证》颁发管理有关问题的函》（东应急函字[2021]50号）等文件要求，山东创格石油科技有限公司现申请非煤矿矿山企业测井（油水井监测）安全生产许可证。</w:t>
      </w:r>
    </w:p>
    <w:p>
      <w:pPr>
        <w:pStyle w:val="5"/>
        <w:keepNext w:val="0"/>
        <w:keepLines w:val="0"/>
        <w:pageBreakBefore w:val="0"/>
        <w:widowControl w:val="0"/>
        <w:kinsoku/>
        <w:wordWrap/>
        <w:overflowPunct/>
        <w:topLinePunct w:val="0"/>
        <w:autoSpaceDE/>
        <w:autoSpaceDN/>
        <w:bidi w:val="0"/>
        <w:adjustRightInd w:val="0"/>
        <w:snapToGrid w:val="0"/>
        <w:ind w:left="0"/>
        <w:textAlignment w:val="auto"/>
        <w:rPr>
          <w:rFonts w:hint="default" w:ascii="Times New Roman" w:hAnsi="Times New Roman" w:cs="Times New Roman"/>
          <w:color w:val="auto"/>
        </w:rPr>
      </w:pPr>
      <w:r>
        <w:rPr>
          <w:rFonts w:hint="eastAsia" w:ascii="Times New Roman" w:hAnsi="Times New Roman" w:cs="Times New Roman"/>
          <w:color w:val="auto"/>
        </w:rPr>
        <w:t>机构设置</w:t>
      </w:r>
    </w:p>
    <w:p>
      <w:pPr>
        <w:pStyle w:val="2"/>
        <w:keepNext w:val="0"/>
        <w:keepLines w:val="0"/>
        <w:pageBreakBefore w:val="0"/>
        <w:widowControl w:val="0"/>
        <w:kinsoku/>
        <w:wordWrap/>
        <w:overflowPunct/>
        <w:topLinePunct w:val="0"/>
        <w:autoSpaceDE/>
        <w:autoSpaceDN/>
        <w:bidi w:val="0"/>
        <w:adjustRightInd w:val="0"/>
        <w:snapToGrid w:val="0"/>
        <w:spacing w:line="360" w:lineRule="auto"/>
        <w:ind w:firstLine="560"/>
        <w:textAlignment w:val="auto"/>
        <w:rPr>
          <w:rFonts w:hint="eastAsia" w:ascii="Times New Roman" w:hAnsi="Times New Roman" w:eastAsia="宋体" w:cs="Times New Roman"/>
          <w:color w:val="auto"/>
          <w:sz w:val="24"/>
          <w:szCs w:val="24"/>
          <w:lang w:val="en-US" w:eastAsia="zh-CN"/>
        </w:rPr>
      </w:pPr>
      <w:r>
        <w:rPr>
          <w:rFonts w:hint="eastAsia" w:cs="Times New Roman"/>
          <w:color w:val="auto"/>
          <w:sz w:val="24"/>
          <w:szCs w:val="24"/>
          <w:lang w:val="en-US" w:eastAsia="zh-CN"/>
        </w:rPr>
        <w:t>涉及企业机密，不予公开</w:t>
      </w:r>
    </w:p>
    <w:p>
      <w:pPr>
        <w:pStyle w:val="5"/>
        <w:keepNext w:val="0"/>
        <w:keepLines w:val="0"/>
        <w:pageBreakBefore w:val="0"/>
        <w:widowControl w:val="0"/>
        <w:kinsoku/>
        <w:wordWrap/>
        <w:overflowPunct/>
        <w:topLinePunct w:val="0"/>
        <w:autoSpaceDE/>
        <w:autoSpaceDN/>
        <w:bidi w:val="0"/>
        <w:adjustRightInd w:val="0"/>
        <w:snapToGrid w:val="0"/>
        <w:ind w:left="0"/>
        <w:textAlignment w:val="auto"/>
        <w:rPr>
          <w:rFonts w:hint="default" w:ascii="Times New Roman" w:hAnsi="Times New Roman" w:cs="Times New Roman"/>
          <w:color w:val="auto"/>
        </w:rPr>
      </w:pPr>
      <w:r>
        <w:rPr>
          <w:rFonts w:hint="eastAsia" w:ascii="Times New Roman" w:hAnsi="Times New Roman" w:cs="Times New Roman"/>
          <w:color w:val="auto"/>
          <w:lang w:eastAsia="zh-CN"/>
        </w:rPr>
        <w:t>基层队伍情况</w:t>
      </w:r>
    </w:p>
    <w:p>
      <w:pPr>
        <w:pStyle w:val="2"/>
        <w:keepNext w:val="0"/>
        <w:keepLines w:val="0"/>
        <w:pageBreakBefore w:val="0"/>
        <w:widowControl w:val="0"/>
        <w:kinsoku/>
        <w:wordWrap/>
        <w:overflowPunct/>
        <w:topLinePunct w:val="0"/>
        <w:autoSpaceDE/>
        <w:autoSpaceDN/>
        <w:bidi w:val="0"/>
        <w:adjustRightInd w:val="0"/>
        <w:snapToGrid w:val="0"/>
        <w:spacing w:line="360" w:lineRule="auto"/>
        <w:ind w:firstLine="560"/>
        <w:textAlignment w:val="auto"/>
        <w:rPr>
          <w:rFonts w:hint="eastAsia" w:ascii="Times New Roman" w:hAnsi="Times New Roman" w:eastAsia="宋体" w:cs="Times New Roman"/>
          <w:color w:val="auto"/>
          <w:sz w:val="24"/>
          <w:szCs w:val="24"/>
          <w:lang w:val="en-US" w:eastAsia="zh-CN"/>
        </w:rPr>
      </w:pPr>
      <w:bookmarkStart w:id="25" w:name="_Hlk104411051"/>
      <w:r>
        <w:rPr>
          <w:rFonts w:hint="eastAsia" w:cs="Times New Roman"/>
          <w:color w:val="auto"/>
          <w:sz w:val="24"/>
          <w:szCs w:val="24"/>
          <w:lang w:val="en-US" w:eastAsia="zh-CN"/>
        </w:rPr>
        <w:t>涉及企业机密，不予公开</w:t>
      </w:r>
    </w:p>
    <w:p>
      <w:pPr>
        <w:pStyle w:val="5"/>
        <w:keepNext w:val="0"/>
        <w:keepLines w:val="0"/>
        <w:pageBreakBefore w:val="0"/>
        <w:widowControl w:val="0"/>
        <w:kinsoku/>
        <w:wordWrap/>
        <w:overflowPunct/>
        <w:topLinePunct w:val="0"/>
        <w:autoSpaceDE/>
        <w:autoSpaceDN/>
        <w:bidi w:val="0"/>
        <w:adjustRightInd w:val="0"/>
        <w:snapToGrid w:val="0"/>
        <w:spacing w:before="171" w:beforeLines="50"/>
        <w:ind w:left="0"/>
        <w:textAlignment w:val="auto"/>
        <w:rPr>
          <w:rFonts w:hint="default" w:ascii="Times New Roman" w:hAnsi="Times New Roman" w:cs="Times New Roman"/>
          <w:color w:val="auto"/>
        </w:rPr>
      </w:pPr>
      <w:r>
        <w:rPr>
          <w:rFonts w:hint="eastAsia" w:ascii="Times New Roman" w:hAnsi="Times New Roman" w:cs="Times New Roman"/>
          <w:color w:val="auto"/>
        </w:rPr>
        <w:t>自然环境</w:t>
      </w:r>
    </w:p>
    <w:p>
      <w:pPr>
        <w:pStyle w:val="6"/>
        <w:keepNext w:val="0"/>
        <w:keepLines w:val="0"/>
        <w:pageBreakBefore w:val="0"/>
        <w:widowControl w:val="0"/>
        <w:kinsoku/>
        <w:wordWrap/>
        <w:overflowPunct/>
        <w:topLinePunct w:val="0"/>
        <w:autoSpaceDE/>
        <w:autoSpaceDN/>
        <w:bidi w:val="0"/>
        <w:adjustRightInd w:val="0"/>
        <w:snapToGrid w:val="0"/>
        <w:textAlignment w:val="auto"/>
        <w:rPr>
          <w:rFonts w:ascii="Times New Roman" w:hAnsi="Times New Roman" w:eastAsia="宋体" w:cs="Times New Roman"/>
          <w:color w:val="auto"/>
        </w:rPr>
      </w:pPr>
      <w:r>
        <w:rPr>
          <w:rFonts w:hint="eastAsia" w:ascii="Times New Roman" w:hAnsi="Times New Roman" w:eastAsia="宋体" w:cs="Times New Roman"/>
          <w:color w:val="auto"/>
        </w:rPr>
        <w:t>地形地貌</w:t>
      </w:r>
    </w:p>
    <w:p>
      <w:pPr>
        <w:keepNext w:val="0"/>
        <w:keepLines w:val="0"/>
        <w:pageBreakBefore w:val="0"/>
        <w:numPr>
          <w:ilvl w:val="0"/>
          <w:numId w:val="14"/>
        </w:numPr>
        <w:kinsoku/>
        <w:wordWrap/>
        <w:overflowPunct/>
        <w:topLinePunct w:val="0"/>
        <w:autoSpaceDE/>
        <w:autoSpaceDN/>
        <w:bidi w:val="0"/>
        <w:adjustRightInd w:val="0"/>
        <w:snapToGrid w:val="0"/>
        <w:ind w:left="0" w:leftChars="0"/>
        <w:textAlignment w:val="auto"/>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东营市</w:t>
      </w:r>
    </w:p>
    <w:p>
      <w:pPr>
        <w:keepNext w:val="0"/>
        <w:keepLines w:val="0"/>
        <w:pageBreakBefore w:val="0"/>
        <w:widowControl w:val="0"/>
        <w:shd w:val="clear" w:color="auto" w:fill="FFFFFF"/>
        <w:kinsoku/>
        <w:wordWrap/>
        <w:overflowPunct/>
        <w:topLinePunct w:val="0"/>
        <w:autoSpaceDE/>
        <w:autoSpaceDN/>
        <w:bidi w:val="0"/>
        <w:adjustRightInd w:val="0"/>
        <w:snapToGrid w:val="0"/>
        <w:spacing w:line="360" w:lineRule="auto"/>
        <w:ind w:left="0" w:leftChars="0" w:firstLine="472" w:firstLineChars="200"/>
        <w:jc w:val="left"/>
        <w:textAlignment w:val="auto"/>
        <w:rPr>
          <w:rFonts w:hint="default" w:ascii="Times New Roman" w:hAnsi="Times New Roman" w:eastAsia="宋体" w:cs="Times New Roman"/>
          <w:color w:val="auto"/>
          <w:kern w:val="0"/>
          <w:sz w:val="24"/>
          <w:szCs w:val="24"/>
          <w:shd w:val="clear" w:color="auto" w:fill="FFFFFF"/>
        </w:rPr>
      </w:pPr>
      <w:r>
        <w:rPr>
          <w:rFonts w:hint="default" w:ascii="Times New Roman" w:hAnsi="Times New Roman" w:eastAsia="宋体" w:cs="Times New Roman"/>
          <w:color w:val="auto"/>
          <w:kern w:val="0"/>
          <w:sz w:val="24"/>
          <w:szCs w:val="24"/>
          <w:shd w:val="clear" w:color="auto" w:fill="FFFFFF"/>
        </w:rPr>
        <w:t>东营市地处华北坳陷区之济阳坳陷东端，地层自老至新有太古界泰山岩群，古生界</w:t>
      </w: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color w:val="auto"/>
          <w:sz w:val="24"/>
          <w:szCs w:val="24"/>
        </w:rPr>
        <w:instrText xml:space="preserve"> HYPERLINK "https://baike.baidu.com/item/%E5%AF%92%E6%AD%A6%E7%B3%BB" \t "https://baike.baidu.com/item/%E4%B8%9C%E8%90%A5/_blank" </w:instrText>
      </w:r>
      <w:r>
        <w:rPr>
          <w:rFonts w:hint="default" w:ascii="Times New Roman" w:hAnsi="Times New Roman" w:eastAsia="宋体" w:cs="Times New Roman"/>
          <w:color w:val="auto"/>
          <w:sz w:val="24"/>
          <w:szCs w:val="24"/>
        </w:rPr>
        <w:fldChar w:fldCharType="separate"/>
      </w:r>
      <w:r>
        <w:rPr>
          <w:rStyle w:val="50"/>
          <w:rFonts w:hint="default" w:ascii="Times New Roman" w:hAnsi="Times New Roman" w:eastAsia="宋体" w:cs="Times New Roman"/>
          <w:color w:val="auto"/>
          <w:sz w:val="24"/>
          <w:szCs w:val="24"/>
          <w:u w:val="none"/>
          <w:shd w:val="clear" w:color="auto" w:fill="FFFFFF"/>
        </w:rPr>
        <w:t>寒武系</w:t>
      </w:r>
      <w:r>
        <w:rPr>
          <w:rStyle w:val="50"/>
          <w:rFonts w:hint="default" w:ascii="Times New Roman" w:hAnsi="Times New Roman" w:eastAsia="宋体" w:cs="Times New Roman"/>
          <w:color w:val="auto"/>
          <w:sz w:val="24"/>
          <w:szCs w:val="24"/>
          <w:u w:val="none"/>
          <w:shd w:val="clear" w:color="auto" w:fill="FFFFFF"/>
        </w:rPr>
        <w:fldChar w:fldCharType="end"/>
      </w:r>
      <w:r>
        <w:rPr>
          <w:rFonts w:hint="default" w:ascii="Times New Roman" w:hAnsi="Times New Roman" w:eastAsia="宋体" w:cs="Times New Roman"/>
          <w:color w:val="auto"/>
          <w:kern w:val="0"/>
          <w:sz w:val="24"/>
          <w:szCs w:val="24"/>
          <w:shd w:val="clear" w:color="auto" w:fill="FFFFFF"/>
        </w:rPr>
        <w:t>、奥陶系、</w:t>
      </w: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color w:val="auto"/>
          <w:sz w:val="24"/>
          <w:szCs w:val="24"/>
        </w:rPr>
        <w:instrText xml:space="preserve"> HYPERLINK "https://baike.baidu.com/item/%E7%9F%B3%E7%82%AD%E7%B3%BB" \t "https://baike.baidu.com/item/%E4%B8%9C%E8%90%A5/_blank" </w:instrText>
      </w:r>
      <w:r>
        <w:rPr>
          <w:rFonts w:hint="default" w:ascii="Times New Roman" w:hAnsi="Times New Roman" w:eastAsia="宋体" w:cs="Times New Roman"/>
          <w:color w:val="auto"/>
          <w:sz w:val="24"/>
          <w:szCs w:val="24"/>
        </w:rPr>
        <w:fldChar w:fldCharType="separate"/>
      </w:r>
      <w:r>
        <w:rPr>
          <w:rStyle w:val="50"/>
          <w:rFonts w:hint="default" w:ascii="Times New Roman" w:hAnsi="Times New Roman" w:eastAsia="宋体" w:cs="Times New Roman"/>
          <w:color w:val="auto"/>
          <w:sz w:val="24"/>
          <w:szCs w:val="24"/>
          <w:u w:val="none"/>
          <w:shd w:val="clear" w:color="auto" w:fill="FFFFFF"/>
        </w:rPr>
        <w:t>石炭系</w:t>
      </w:r>
      <w:r>
        <w:rPr>
          <w:rStyle w:val="50"/>
          <w:rFonts w:hint="default" w:ascii="Times New Roman" w:hAnsi="Times New Roman" w:eastAsia="宋体" w:cs="Times New Roman"/>
          <w:color w:val="auto"/>
          <w:sz w:val="24"/>
          <w:szCs w:val="24"/>
          <w:u w:val="none"/>
          <w:shd w:val="clear" w:color="auto" w:fill="FFFFFF"/>
        </w:rPr>
        <w:fldChar w:fldCharType="end"/>
      </w:r>
      <w:r>
        <w:rPr>
          <w:rFonts w:hint="default" w:ascii="Times New Roman" w:hAnsi="Times New Roman" w:eastAsia="宋体" w:cs="Times New Roman"/>
          <w:color w:val="auto"/>
          <w:kern w:val="0"/>
          <w:sz w:val="24"/>
          <w:szCs w:val="24"/>
          <w:shd w:val="clear" w:color="auto" w:fill="FFFFFF"/>
        </w:rPr>
        <w:t>和</w:t>
      </w: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color w:val="auto"/>
          <w:sz w:val="24"/>
          <w:szCs w:val="24"/>
        </w:rPr>
        <w:instrText xml:space="preserve"> HYPERLINK "https://baike.baidu.com/item/%E4%BA%8C%E5%8F%A0%E7%B3%BB" \t "https://baike.baidu.com/item/%E4%B8%9C%E8%90%A5/_blank" </w:instrText>
      </w:r>
      <w:r>
        <w:rPr>
          <w:rFonts w:hint="default" w:ascii="Times New Roman" w:hAnsi="Times New Roman" w:eastAsia="宋体" w:cs="Times New Roman"/>
          <w:color w:val="auto"/>
          <w:sz w:val="24"/>
          <w:szCs w:val="24"/>
        </w:rPr>
        <w:fldChar w:fldCharType="separate"/>
      </w:r>
      <w:r>
        <w:rPr>
          <w:rStyle w:val="50"/>
          <w:rFonts w:hint="default" w:ascii="Times New Roman" w:hAnsi="Times New Roman" w:eastAsia="宋体" w:cs="Times New Roman"/>
          <w:color w:val="auto"/>
          <w:sz w:val="24"/>
          <w:szCs w:val="24"/>
          <w:u w:val="none"/>
          <w:shd w:val="clear" w:color="auto" w:fill="FFFFFF"/>
        </w:rPr>
        <w:t>二叠系</w:t>
      </w:r>
      <w:r>
        <w:rPr>
          <w:rStyle w:val="50"/>
          <w:rFonts w:hint="default" w:ascii="Times New Roman" w:hAnsi="Times New Roman" w:eastAsia="宋体" w:cs="Times New Roman"/>
          <w:color w:val="auto"/>
          <w:sz w:val="24"/>
          <w:szCs w:val="24"/>
          <w:u w:val="none"/>
          <w:shd w:val="clear" w:color="auto" w:fill="FFFFFF"/>
        </w:rPr>
        <w:fldChar w:fldCharType="end"/>
      </w:r>
      <w:r>
        <w:rPr>
          <w:rFonts w:hint="default" w:ascii="Times New Roman" w:hAnsi="Times New Roman" w:eastAsia="宋体" w:cs="Times New Roman"/>
          <w:color w:val="auto"/>
          <w:kern w:val="0"/>
          <w:sz w:val="24"/>
          <w:szCs w:val="24"/>
          <w:shd w:val="clear" w:color="auto" w:fill="FFFFFF"/>
        </w:rPr>
        <w:t>，中生界侏罗系、</w:t>
      </w: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color w:val="auto"/>
          <w:sz w:val="24"/>
          <w:szCs w:val="24"/>
        </w:rPr>
        <w:instrText xml:space="preserve"> HYPERLINK "https://baike.baidu.com/item/%E7%99%BD%E5%9E%A9%E7%B3%BB" \t "https://baike.baidu.com/item/%E4%B8%9C%E8%90%A5/_blank" </w:instrText>
      </w:r>
      <w:r>
        <w:rPr>
          <w:rFonts w:hint="default" w:ascii="Times New Roman" w:hAnsi="Times New Roman" w:eastAsia="宋体" w:cs="Times New Roman"/>
          <w:color w:val="auto"/>
          <w:sz w:val="24"/>
          <w:szCs w:val="24"/>
        </w:rPr>
        <w:fldChar w:fldCharType="separate"/>
      </w:r>
      <w:r>
        <w:rPr>
          <w:rStyle w:val="50"/>
          <w:rFonts w:hint="default" w:ascii="Times New Roman" w:hAnsi="Times New Roman" w:eastAsia="宋体" w:cs="Times New Roman"/>
          <w:color w:val="auto"/>
          <w:sz w:val="24"/>
          <w:szCs w:val="24"/>
          <w:u w:val="none"/>
          <w:shd w:val="clear" w:color="auto" w:fill="FFFFFF"/>
        </w:rPr>
        <w:t>白垩系</w:t>
      </w:r>
      <w:r>
        <w:rPr>
          <w:rStyle w:val="50"/>
          <w:rFonts w:hint="default" w:ascii="Times New Roman" w:hAnsi="Times New Roman" w:eastAsia="宋体" w:cs="Times New Roman"/>
          <w:color w:val="auto"/>
          <w:sz w:val="24"/>
          <w:szCs w:val="24"/>
          <w:u w:val="none"/>
          <w:shd w:val="clear" w:color="auto" w:fill="FFFFFF"/>
        </w:rPr>
        <w:fldChar w:fldCharType="end"/>
      </w:r>
      <w:r>
        <w:rPr>
          <w:rFonts w:hint="default" w:ascii="Times New Roman" w:hAnsi="Times New Roman" w:eastAsia="宋体" w:cs="Times New Roman"/>
          <w:color w:val="auto"/>
          <w:kern w:val="0"/>
          <w:sz w:val="24"/>
          <w:szCs w:val="24"/>
          <w:shd w:val="clear" w:color="auto" w:fill="FFFFFF"/>
        </w:rPr>
        <w:t>，新生界第三系、第四系；缺失元古界，古生界上奥陶统、志留系、</w:t>
      </w: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color w:val="auto"/>
          <w:sz w:val="24"/>
          <w:szCs w:val="24"/>
        </w:rPr>
        <w:instrText xml:space="preserve"> HYPERLINK "https://baike.baidu.com/item/%E6%B3%A5%E7%9B%86%E7%B3%BB" \t "https://baike.baidu.com/item/%E4%B8%9C%E8%90%A5/_blank" </w:instrText>
      </w:r>
      <w:r>
        <w:rPr>
          <w:rFonts w:hint="default" w:ascii="Times New Roman" w:hAnsi="Times New Roman" w:eastAsia="宋体" w:cs="Times New Roman"/>
          <w:color w:val="auto"/>
          <w:sz w:val="24"/>
          <w:szCs w:val="24"/>
        </w:rPr>
        <w:fldChar w:fldCharType="separate"/>
      </w:r>
      <w:r>
        <w:rPr>
          <w:rStyle w:val="50"/>
          <w:rFonts w:hint="default" w:ascii="Times New Roman" w:hAnsi="Times New Roman" w:eastAsia="宋体" w:cs="Times New Roman"/>
          <w:color w:val="auto"/>
          <w:sz w:val="24"/>
          <w:szCs w:val="24"/>
          <w:u w:val="none"/>
          <w:shd w:val="clear" w:color="auto" w:fill="FFFFFF"/>
        </w:rPr>
        <w:t>泥盆系</w:t>
      </w:r>
      <w:r>
        <w:rPr>
          <w:rStyle w:val="50"/>
          <w:rFonts w:hint="default" w:ascii="Times New Roman" w:hAnsi="Times New Roman" w:eastAsia="宋体" w:cs="Times New Roman"/>
          <w:color w:val="auto"/>
          <w:sz w:val="24"/>
          <w:szCs w:val="24"/>
          <w:u w:val="none"/>
          <w:shd w:val="clear" w:color="auto" w:fill="FFFFFF"/>
        </w:rPr>
        <w:fldChar w:fldCharType="end"/>
      </w:r>
      <w:r>
        <w:rPr>
          <w:rFonts w:hint="default" w:ascii="Times New Roman" w:hAnsi="Times New Roman" w:eastAsia="宋体" w:cs="Times New Roman"/>
          <w:color w:val="auto"/>
          <w:kern w:val="0"/>
          <w:sz w:val="24"/>
          <w:szCs w:val="24"/>
          <w:shd w:val="clear" w:color="auto" w:fill="FFFFFF"/>
        </w:rPr>
        <w:t>、下古炭统及中生界三叠系。凹陷和凸起自北而南主要有：埕子口凸起（东端）、车镇凹陷（东部）、义和庄凸起（东部）、沾化凹陷（东部）、陈家庄凸起、东营凹陷（东半部）、广饶凸起（部分）等。</w:t>
      </w:r>
      <w:bookmarkStart w:id="26" w:name="ref_[6]_5460484"/>
    </w:p>
    <w:p>
      <w:pPr>
        <w:keepNext w:val="0"/>
        <w:keepLines w:val="0"/>
        <w:pageBreakBefore w:val="0"/>
        <w:shd w:val="clear" w:color="auto" w:fill="FFFFFF"/>
        <w:kinsoku/>
        <w:wordWrap/>
        <w:overflowPunct/>
        <w:topLinePunct w:val="0"/>
        <w:autoSpaceDE/>
        <w:autoSpaceDN/>
        <w:bidi w:val="0"/>
        <w:adjustRightInd w:val="0"/>
        <w:snapToGrid w:val="0"/>
        <w:spacing w:line="360" w:lineRule="auto"/>
        <w:ind w:left="0" w:leftChars="0" w:firstLine="472" w:firstLineChars="200"/>
        <w:jc w:val="both"/>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kern w:val="0"/>
          <w:sz w:val="24"/>
          <w:szCs w:val="24"/>
          <w:shd w:val="clear" w:color="auto" w:fill="FFFFFF"/>
        </w:rPr>
        <w:t>东营市地势沿黄河走向自西南向东北倾斜。西南部最高高程为28m（大沽高程，下同），东北部最低高程1m，自然比降为1/8000～1/12000；西部最高高程为11m，东部最低高程1m，自然比降为1/7000。黄河穿境而过，背河方向近河高、远河低，背河自然比降为1/7000，河滩地高于背河地2～4m，形成“地上悬河”。东营市微地貌有5种类型：古河滩高地，占东营市总面积的4.15%，主要分布于黄河决口扇面上游；河滩高地，占东营市总面积的3.58%，主要分布于黄河河道至大堤之间；微斜平地，占东营市总面积的54.54%，是岗、洼过渡地带；浅平洼地，占东营市总面积的10.68%，小清河以南主要分布于古河滩高地之间，小清河以北主要分布于微斜平地之中、缓岗之间和黄河故道低洼处；海滩地，占东营市总面积的27.05%，与海岸线平行呈带状分布。</w:t>
      </w:r>
      <w:bookmarkEnd w:id="26"/>
    </w:p>
    <w:p>
      <w:pPr>
        <w:keepNext w:val="0"/>
        <w:keepLines w:val="0"/>
        <w:pageBreakBefore w:val="0"/>
        <w:numPr>
          <w:ilvl w:val="0"/>
          <w:numId w:val="14"/>
        </w:numPr>
        <w:kinsoku/>
        <w:wordWrap/>
        <w:overflowPunct/>
        <w:topLinePunct w:val="0"/>
        <w:autoSpaceDE/>
        <w:autoSpaceDN/>
        <w:bidi w:val="0"/>
        <w:adjustRightInd w:val="0"/>
        <w:snapToGrid w:val="0"/>
        <w:ind w:left="0" w:leftChars="0"/>
        <w:textAlignment w:val="auto"/>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滨州市</w:t>
      </w:r>
    </w:p>
    <w:p>
      <w:pPr>
        <w:pStyle w:val="280"/>
        <w:widowControl w:val="0"/>
        <w:adjustRightInd w:val="0"/>
        <w:snapToGrid w:val="0"/>
        <w:spacing w:after="0" w:line="360" w:lineRule="auto"/>
        <w:ind w:firstLine="472" w:firstLineChars="200"/>
        <w:rPr>
          <w:rFonts w:hint="default" w:ascii="Times New Roman" w:hAnsi="Times New Roman" w:eastAsia="宋体" w:cs="Times New Roman"/>
          <w:color w:val="auto"/>
          <w:kern w:val="2"/>
          <w:sz w:val="24"/>
          <w:szCs w:val="21"/>
          <w:lang w:val="en-US" w:eastAsia="zh-CN" w:bidi="ar-SA"/>
        </w:rPr>
      </w:pPr>
      <w:r>
        <w:rPr>
          <w:rFonts w:hint="default" w:ascii="Times New Roman" w:hAnsi="Times New Roman" w:eastAsia="宋体" w:cs="Times New Roman"/>
          <w:color w:val="auto"/>
          <w:kern w:val="2"/>
          <w:sz w:val="24"/>
          <w:szCs w:val="21"/>
          <w:lang w:val="en-US" w:eastAsia="zh-CN" w:bidi="ar-SA"/>
        </w:rPr>
        <w:t>滨州市处于华北新生代沉降区东南部的济阳拗陷中。新生代的下覆基岩是古生代的沉积地层和前震旦纪变质岩系，由数条北东东向断裂分割成几个小的断块，基本无中生代地层，新生代地层直接覆盖于古生代地层之上，断块凹陷形成新生代凹陷盆地，沉积了全套巨厚的新生代地层，该地层为海相、湖相和冲积相碎屑的互层沉积，含大量有机物，有利于石油生成。除邹平南部山区外，全市表层大部为第四纪沉积覆盖，小清河以南处于鲁中山区北麓冲积平原的中尾部，是洪积和冲积平原的叠交地带，其洪积冲积地层厚度一般在100～200m。小清河以北属黄河冲积沉积，厚度多在200～400m之间，其中小清河与黄河之间最厚，达400m。长期以来，济阳拗陷区属沉降地带，地壳一直处在一面下陷，一面为河流冲积物填充的状态，尤其是黄河的多泥沙河流的冲积作用占优势，冲积速度大于地壳沉降速度，形成了广大的冲积平原。</w:t>
      </w:r>
    </w:p>
    <w:p>
      <w:pPr>
        <w:pStyle w:val="280"/>
        <w:widowControl w:val="0"/>
        <w:adjustRightInd w:val="0"/>
        <w:snapToGrid w:val="0"/>
        <w:spacing w:after="0" w:line="360" w:lineRule="auto"/>
        <w:ind w:firstLine="472" w:firstLineChars="200"/>
        <w:jc w:val="both"/>
        <w:rPr>
          <w:rFonts w:hint="default" w:ascii="Times New Roman" w:hAnsi="Times New Roman" w:eastAsia="宋体" w:cs="Times New Roman"/>
          <w:color w:val="auto"/>
          <w:kern w:val="2"/>
          <w:sz w:val="24"/>
          <w:szCs w:val="21"/>
          <w:lang w:val="en-US" w:eastAsia="zh-CN" w:bidi="ar-SA"/>
        </w:rPr>
      </w:pPr>
      <w:bookmarkStart w:id="27" w:name="地形地貌"/>
      <w:bookmarkEnd w:id="27"/>
      <w:bookmarkStart w:id="28" w:name="4-3"/>
      <w:bookmarkEnd w:id="28"/>
      <w:bookmarkStart w:id="29" w:name="sub19098_4_3"/>
      <w:bookmarkEnd w:id="29"/>
      <w:bookmarkStart w:id="30" w:name="4_3"/>
      <w:bookmarkEnd w:id="30"/>
      <w:r>
        <w:rPr>
          <w:rFonts w:hint="default" w:ascii="Times New Roman" w:hAnsi="Times New Roman" w:eastAsia="宋体" w:cs="Times New Roman"/>
          <w:color w:val="auto"/>
          <w:kern w:val="2"/>
          <w:sz w:val="24"/>
          <w:szCs w:val="21"/>
          <w:lang w:val="en-US" w:eastAsia="zh-CN" w:bidi="ar-SA"/>
        </w:rPr>
        <w:t>滨州市地势南高北低，大致上由西南向东北倾斜，渐次过渡到大海。以小清河为界，全境呈现南北两种不同类型的地貌特征。小清河以南的邹平南部长白山脉属泰沂山区北麓的低山丘陵区，地势高峻，其主峰摩诃顶海拔826.8m，是全市最高点，其余均为山前倾斜平原，地势平缓，间有缓岗与洼地，海拔高程一般在8～800m。小清河以北为黄河冲积平原，海拔高程一般在1～20m，总体上地势低平，由于历史上黄河多次改道和决口泛滥，造成沉积物交错分布，加上河流冲刷、海潮内浸、自然侵蚀和人类活动的影响，形成了低岗、缓坡、浅洼相间，微地貌差异明显的大平小不平的地貌特征。</w:t>
      </w:r>
    </w:p>
    <w:p>
      <w:pPr>
        <w:pStyle w:val="280"/>
        <w:widowControl w:val="0"/>
        <w:numPr>
          <w:ilvl w:val="0"/>
          <w:numId w:val="14"/>
        </w:numPr>
        <w:adjustRightInd w:val="0"/>
        <w:snapToGrid w:val="0"/>
        <w:spacing w:after="0" w:line="360" w:lineRule="auto"/>
        <w:ind w:left="0" w:leftChars="0" w:firstLine="472" w:firstLineChars="200"/>
        <w:jc w:val="both"/>
        <w:rPr>
          <w:rFonts w:hint="eastAsia" w:ascii="Times New Roman" w:hAnsi="Times New Roman" w:eastAsia="宋体" w:cs="Times New Roman"/>
          <w:color w:val="auto"/>
          <w:kern w:val="2"/>
          <w:sz w:val="24"/>
          <w:szCs w:val="21"/>
          <w:lang w:val="en-US" w:eastAsia="zh-CN" w:bidi="ar-SA"/>
        </w:rPr>
      </w:pPr>
      <w:r>
        <w:rPr>
          <w:rFonts w:hint="eastAsia" w:ascii="Times New Roman" w:hAnsi="Times New Roman" w:eastAsia="宋体" w:cs="Times New Roman"/>
          <w:color w:val="auto"/>
          <w:kern w:val="2"/>
          <w:sz w:val="24"/>
          <w:szCs w:val="21"/>
          <w:lang w:val="en-US" w:eastAsia="zh-CN" w:bidi="ar-SA"/>
        </w:rPr>
        <w:t>潍坊市</w:t>
      </w:r>
    </w:p>
    <w:p>
      <w:pPr>
        <w:pStyle w:val="280"/>
        <w:keepNext w:val="0"/>
        <w:keepLines w:val="0"/>
        <w:pageBreakBefore w:val="0"/>
        <w:widowControl w:val="0"/>
        <w:numPr>
          <w:ilvl w:val="0"/>
          <w:numId w:val="0"/>
        </w:numPr>
        <w:kinsoku/>
        <w:wordWrap/>
        <w:overflowPunct/>
        <w:topLinePunct w:val="0"/>
        <w:autoSpaceDE/>
        <w:autoSpaceDN/>
        <w:bidi w:val="0"/>
        <w:adjustRightInd w:val="0"/>
        <w:snapToGrid w:val="0"/>
        <w:spacing w:after="0" w:line="360" w:lineRule="auto"/>
        <w:ind w:leftChars="0" w:firstLine="472" w:firstLineChars="200"/>
        <w:jc w:val="both"/>
        <w:textAlignment w:val="auto"/>
        <w:rPr>
          <w:rFonts w:hint="eastAsia" w:ascii="Times New Roman" w:hAnsi="Times New Roman" w:eastAsia="宋体" w:cs="Times New Roman"/>
          <w:color w:val="auto"/>
          <w:kern w:val="2"/>
          <w:sz w:val="24"/>
          <w:szCs w:val="21"/>
          <w:lang w:val="en-US" w:eastAsia="zh-CN" w:bidi="ar-SA"/>
        </w:rPr>
      </w:pPr>
      <w:r>
        <w:rPr>
          <w:rFonts w:hint="eastAsia" w:ascii="Times New Roman" w:hAnsi="Times New Roman" w:eastAsia="宋体" w:cs="Times New Roman"/>
          <w:color w:val="auto"/>
          <w:kern w:val="2"/>
          <w:sz w:val="24"/>
          <w:szCs w:val="21"/>
          <w:lang w:val="en-US" w:eastAsia="zh-CN" w:bidi="ar-SA"/>
        </w:rPr>
        <w:t>潍坊市境内地层发育较齐全，</w:t>
      </w:r>
      <w:r>
        <w:rPr>
          <w:rFonts w:hint="eastAsia" w:ascii="Times New Roman" w:hAnsi="Times New Roman" w:eastAsia="宋体" w:cs="Times New Roman"/>
          <w:color w:val="auto"/>
          <w:kern w:val="2"/>
          <w:sz w:val="24"/>
          <w:szCs w:val="21"/>
          <w:lang w:val="en-US" w:eastAsia="zh-CN" w:bidi="ar-SA"/>
        </w:rPr>
        <w:fldChar w:fldCharType="begin"/>
      </w:r>
      <w:r>
        <w:rPr>
          <w:rFonts w:hint="eastAsia" w:ascii="Times New Roman" w:hAnsi="Times New Roman" w:eastAsia="宋体" w:cs="Times New Roman"/>
          <w:color w:val="auto"/>
          <w:kern w:val="2"/>
          <w:sz w:val="24"/>
          <w:szCs w:val="21"/>
          <w:lang w:val="en-US" w:eastAsia="zh-CN" w:bidi="ar-SA"/>
        </w:rPr>
        <w:instrText xml:space="preserve"> HYPERLINK "https://baike.baidu.com/item/%E5%A4%AA%E5%8F%A4%E7%95%8C/4139378?fromModule=lemma_inlink" \t "https://baike.baidu.com/item/%E6%BD%8D%E5%9D%8A%E5%B8%82/_blank" </w:instrText>
      </w:r>
      <w:r>
        <w:rPr>
          <w:rFonts w:hint="eastAsia" w:ascii="Times New Roman" w:hAnsi="Times New Roman" w:eastAsia="宋体" w:cs="Times New Roman"/>
          <w:color w:val="auto"/>
          <w:kern w:val="2"/>
          <w:sz w:val="24"/>
          <w:szCs w:val="21"/>
          <w:lang w:val="en-US" w:eastAsia="zh-CN" w:bidi="ar-SA"/>
        </w:rPr>
        <w:fldChar w:fldCharType="separate"/>
      </w:r>
      <w:r>
        <w:rPr>
          <w:rFonts w:hint="eastAsia" w:ascii="Times New Roman" w:hAnsi="Times New Roman" w:eastAsia="宋体" w:cs="Times New Roman"/>
          <w:color w:val="auto"/>
          <w:kern w:val="2"/>
          <w:sz w:val="24"/>
          <w:szCs w:val="21"/>
          <w:lang w:val="en-US" w:eastAsia="zh-CN" w:bidi="ar-SA"/>
        </w:rPr>
        <w:t>太古界</w:t>
      </w:r>
      <w:r>
        <w:rPr>
          <w:rFonts w:hint="eastAsia" w:ascii="Times New Roman" w:hAnsi="Times New Roman" w:eastAsia="宋体" w:cs="Times New Roman"/>
          <w:color w:val="auto"/>
          <w:kern w:val="2"/>
          <w:sz w:val="24"/>
          <w:szCs w:val="21"/>
          <w:lang w:val="en-US" w:eastAsia="zh-CN" w:bidi="ar-SA"/>
        </w:rPr>
        <w:fldChar w:fldCharType="end"/>
      </w:r>
      <w:r>
        <w:rPr>
          <w:rFonts w:hint="eastAsia" w:ascii="Times New Roman" w:hAnsi="Times New Roman" w:eastAsia="宋体" w:cs="Times New Roman"/>
          <w:color w:val="auto"/>
          <w:kern w:val="2"/>
          <w:sz w:val="24"/>
          <w:szCs w:val="21"/>
          <w:lang w:val="en-US" w:eastAsia="zh-CN" w:bidi="ar-SA"/>
        </w:rPr>
        <w:t>及</w:t>
      </w:r>
      <w:r>
        <w:rPr>
          <w:rFonts w:hint="eastAsia" w:ascii="Times New Roman" w:hAnsi="Times New Roman" w:eastAsia="宋体" w:cs="Times New Roman"/>
          <w:color w:val="auto"/>
          <w:kern w:val="2"/>
          <w:sz w:val="24"/>
          <w:szCs w:val="21"/>
          <w:lang w:val="en-US" w:eastAsia="zh-CN" w:bidi="ar-SA"/>
        </w:rPr>
        <w:fldChar w:fldCharType="begin"/>
      </w:r>
      <w:r>
        <w:rPr>
          <w:rFonts w:hint="eastAsia" w:ascii="Times New Roman" w:hAnsi="Times New Roman" w:eastAsia="宋体" w:cs="Times New Roman"/>
          <w:color w:val="auto"/>
          <w:kern w:val="2"/>
          <w:sz w:val="24"/>
          <w:szCs w:val="21"/>
          <w:lang w:val="en-US" w:eastAsia="zh-CN" w:bidi="ar-SA"/>
        </w:rPr>
        <w:instrText xml:space="preserve"> HYPERLINK "https://baike.baidu.com/item/%E5%85%83%E5%8F%A4%E7%95%8C/4139511?fromModule=lemma_inlink" \t "https://baike.baidu.com/item/%E6%BD%8D%E5%9D%8A%E5%B8%82/_blank" </w:instrText>
      </w:r>
      <w:r>
        <w:rPr>
          <w:rFonts w:hint="eastAsia" w:ascii="Times New Roman" w:hAnsi="Times New Roman" w:eastAsia="宋体" w:cs="Times New Roman"/>
          <w:color w:val="auto"/>
          <w:kern w:val="2"/>
          <w:sz w:val="24"/>
          <w:szCs w:val="21"/>
          <w:lang w:val="en-US" w:eastAsia="zh-CN" w:bidi="ar-SA"/>
        </w:rPr>
        <w:fldChar w:fldCharType="separate"/>
      </w:r>
      <w:r>
        <w:rPr>
          <w:rFonts w:hint="eastAsia" w:ascii="Times New Roman" w:hAnsi="Times New Roman" w:eastAsia="宋体" w:cs="Times New Roman"/>
          <w:color w:val="auto"/>
          <w:kern w:val="2"/>
          <w:sz w:val="24"/>
          <w:szCs w:val="21"/>
          <w:lang w:val="en-US" w:eastAsia="zh-CN" w:bidi="ar-SA"/>
        </w:rPr>
        <w:t>元古界</w:t>
      </w:r>
      <w:r>
        <w:rPr>
          <w:rFonts w:hint="eastAsia" w:ascii="Times New Roman" w:hAnsi="Times New Roman" w:eastAsia="宋体" w:cs="Times New Roman"/>
          <w:color w:val="auto"/>
          <w:kern w:val="2"/>
          <w:sz w:val="24"/>
          <w:szCs w:val="21"/>
          <w:lang w:val="en-US" w:eastAsia="zh-CN" w:bidi="ar-SA"/>
        </w:rPr>
        <w:fldChar w:fldCharType="end"/>
      </w:r>
      <w:r>
        <w:rPr>
          <w:rFonts w:hint="eastAsia" w:ascii="Times New Roman" w:hAnsi="Times New Roman" w:eastAsia="宋体" w:cs="Times New Roman"/>
          <w:color w:val="auto"/>
          <w:kern w:val="2"/>
          <w:sz w:val="24"/>
          <w:szCs w:val="21"/>
          <w:lang w:val="en-US" w:eastAsia="zh-CN" w:bidi="ar-SA"/>
        </w:rPr>
        <w:fldChar w:fldCharType="begin"/>
      </w:r>
      <w:r>
        <w:rPr>
          <w:rFonts w:hint="eastAsia" w:ascii="Times New Roman" w:hAnsi="Times New Roman" w:eastAsia="宋体" w:cs="Times New Roman"/>
          <w:color w:val="auto"/>
          <w:kern w:val="2"/>
          <w:sz w:val="24"/>
          <w:szCs w:val="21"/>
          <w:lang w:val="en-US" w:eastAsia="zh-CN" w:bidi="ar-SA"/>
        </w:rPr>
        <w:instrText xml:space="preserve"> HYPERLINK "https://baike.baidu.com/item/%E5%8F%98%E8%B4%A8%E5%B2%A9/594014?fromModule=lemma_inlink" \t "https://baike.baidu.com/item/%E6%BD%8D%E5%9D%8A%E5%B8%82/_blank" </w:instrText>
      </w:r>
      <w:r>
        <w:rPr>
          <w:rFonts w:hint="eastAsia" w:ascii="Times New Roman" w:hAnsi="Times New Roman" w:eastAsia="宋体" w:cs="Times New Roman"/>
          <w:color w:val="auto"/>
          <w:kern w:val="2"/>
          <w:sz w:val="24"/>
          <w:szCs w:val="21"/>
          <w:lang w:val="en-US" w:eastAsia="zh-CN" w:bidi="ar-SA"/>
        </w:rPr>
        <w:fldChar w:fldCharType="separate"/>
      </w:r>
      <w:r>
        <w:rPr>
          <w:rFonts w:hint="eastAsia" w:ascii="Times New Roman" w:hAnsi="Times New Roman" w:eastAsia="宋体" w:cs="Times New Roman"/>
          <w:color w:val="auto"/>
          <w:kern w:val="2"/>
          <w:sz w:val="24"/>
          <w:szCs w:val="21"/>
          <w:lang w:val="en-US" w:eastAsia="zh-CN" w:bidi="ar-SA"/>
        </w:rPr>
        <w:t>变质岩</w:t>
      </w:r>
      <w:r>
        <w:rPr>
          <w:rFonts w:hint="eastAsia" w:ascii="Times New Roman" w:hAnsi="Times New Roman" w:eastAsia="宋体" w:cs="Times New Roman"/>
          <w:color w:val="auto"/>
          <w:kern w:val="2"/>
          <w:sz w:val="24"/>
          <w:szCs w:val="21"/>
          <w:lang w:val="en-US" w:eastAsia="zh-CN" w:bidi="ar-SA"/>
        </w:rPr>
        <w:fldChar w:fldCharType="end"/>
      </w:r>
      <w:r>
        <w:rPr>
          <w:rFonts w:hint="eastAsia" w:ascii="Times New Roman" w:hAnsi="Times New Roman" w:eastAsia="宋体" w:cs="Times New Roman"/>
          <w:color w:val="auto"/>
          <w:kern w:val="2"/>
          <w:sz w:val="24"/>
          <w:szCs w:val="21"/>
          <w:lang w:val="en-US" w:eastAsia="zh-CN" w:bidi="ar-SA"/>
        </w:rPr>
        <w:t>系组成东西两地块的</w:t>
      </w:r>
      <w:r>
        <w:rPr>
          <w:rFonts w:hint="eastAsia" w:ascii="Times New Roman" w:hAnsi="Times New Roman" w:eastAsia="宋体" w:cs="Times New Roman"/>
          <w:color w:val="auto"/>
          <w:kern w:val="2"/>
          <w:sz w:val="24"/>
          <w:szCs w:val="21"/>
          <w:lang w:val="en-US" w:eastAsia="zh-CN" w:bidi="ar-SA"/>
        </w:rPr>
        <w:fldChar w:fldCharType="begin"/>
      </w:r>
      <w:r>
        <w:rPr>
          <w:rFonts w:hint="eastAsia" w:ascii="Times New Roman" w:hAnsi="Times New Roman" w:eastAsia="宋体" w:cs="Times New Roman"/>
          <w:color w:val="auto"/>
          <w:kern w:val="2"/>
          <w:sz w:val="24"/>
          <w:szCs w:val="21"/>
          <w:lang w:val="en-US" w:eastAsia="zh-CN" w:bidi="ar-SA"/>
        </w:rPr>
        <w:instrText xml:space="preserve"> HYPERLINK "https://baike.baidu.com/item/%E7%BB%93%E6%99%B6%E5%9F%BA%E5%BA%95/6386744?fromModule=lemma_inlink" \t "https://baike.baidu.com/item/%E6%BD%8D%E5%9D%8A%E5%B8%82/_blank" </w:instrText>
      </w:r>
      <w:r>
        <w:rPr>
          <w:rFonts w:hint="eastAsia" w:ascii="Times New Roman" w:hAnsi="Times New Roman" w:eastAsia="宋体" w:cs="Times New Roman"/>
          <w:color w:val="auto"/>
          <w:kern w:val="2"/>
          <w:sz w:val="24"/>
          <w:szCs w:val="21"/>
          <w:lang w:val="en-US" w:eastAsia="zh-CN" w:bidi="ar-SA"/>
        </w:rPr>
        <w:fldChar w:fldCharType="separate"/>
      </w:r>
      <w:r>
        <w:rPr>
          <w:rFonts w:hint="eastAsia" w:ascii="Times New Roman" w:hAnsi="Times New Roman" w:eastAsia="宋体" w:cs="Times New Roman"/>
          <w:color w:val="auto"/>
          <w:kern w:val="2"/>
          <w:sz w:val="24"/>
          <w:szCs w:val="21"/>
          <w:lang w:val="en-US" w:eastAsia="zh-CN" w:bidi="ar-SA"/>
        </w:rPr>
        <w:t>结晶基底</w:t>
      </w:r>
      <w:r>
        <w:rPr>
          <w:rFonts w:hint="eastAsia" w:ascii="Times New Roman" w:hAnsi="Times New Roman" w:eastAsia="宋体" w:cs="Times New Roman"/>
          <w:color w:val="auto"/>
          <w:kern w:val="2"/>
          <w:sz w:val="24"/>
          <w:szCs w:val="21"/>
          <w:lang w:val="en-US" w:eastAsia="zh-CN" w:bidi="ar-SA"/>
        </w:rPr>
        <w:fldChar w:fldCharType="end"/>
      </w:r>
      <w:r>
        <w:rPr>
          <w:rFonts w:hint="eastAsia" w:ascii="Times New Roman" w:hAnsi="Times New Roman" w:eastAsia="宋体" w:cs="Times New Roman"/>
          <w:color w:val="auto"/>
          <w:kern w:val="2"/>
          <w:sz w:val="24"/>
          <w:szCs w:val="21"/>
          <w:lang w:val="en-US" w:eastAsia="zh-CN" w:bidi="ar-SA"/>
        </w:rPr>
        <w:t>；</w:t>
      </w:r>
      <w:r>
        <w:rPr>
          <w:rFonts w:hint="eastAsia" w:ascii="Times New Roman" w:hAnsi="Times New Roman" w:eastAsia="宋体" w:cs="Times New Roman"/>
          <w:color w:val="auto"/>
          <w:kern w:val="2"/>
          <w:sz w:val="24"/>
          <w:szCs w:val="21"/>
          <w:lang w:val="en-US" w:eastAsia="zh-CN" w:bidi="ar-SA"/>
        </w:rPr>
        <w:fldChar w:fldCharType="begin"/>
      </w:r>
      <w:r>
        <w:rPr>
          <w:rFonts w:hint="eastAsia" w:ascii="Times New Roman" w:hAnsi="Times New Roman" w:eastAsia="宋体" w:cs="Times New Roman"/>
          <w:color w:val="auto"/>
          <w:kern w:val="2"/>
          <w:sz w:val="24"/>
          <w:szCs w:val="21"/>
          <w:lang w:val="en-US" w:eastAsia="zh-CN" w:bidi="ar-SA"/>
        </w:rPr>
        <w:instrText xml:space="preserve"> HYPERLINK "https://baike.baidu.com/item/%E5%8F%A4%E7%94%9F%E7%95%8C/4139412?fromModule=lemma_inlink" \t "https://baike.baidu.com/item/%E6%BD%8D%E5%9D%8A%E5%B8%82/_blank" </w:instrText>
      </w:r>
      <w:r>
        <w:rPr>
          <w:rFonts w:hint="eastAsia" w:ascii="Times New Roman" w:hAnsi="Times New Roman" w:eastAsia="宋体" w:cs="Times New Roman"/>
          <w:color w:val="auto"/>
          <w:kern w:val="2"/>
          <w:sz w:val="24"/>
          <w:szCs w:val="21"/>
          <w:lang w:val="en-US" w:eastAsia="zh-CN" w:bidi="ar-SA"/>
        </w:rPr>
        <w:fldChar w:fldCharType="separate"/>
      </w:r>
      <w:r>
        <w:rPr>
          <w:rFonts w:hint="eastAsia" w:ascii="Times New Roman" w:hAnsi="Times New Roman" w:eastAsia="宋体" w:cs="Times New Roman"/>
          <w:color w:val="auto"/>
          <w:kern w:val="2"/>
          <w:sz w:val="24"/>
          <w:szCs w:val="21"/>
          <w:lang w:val="en-US" w:eastAsia="zh-CN" w:bidi="ar-SA"/>
        </w:rPr>
        <w:t>古生界</w:t>
      </w:r>
      <w:r>
        <w:rPr>
          <w:rFonts w:hint="eastAsia" w:ascii="Times New Roman" w:hAnsi="Times New Roman" w:eastAsia="宋体" w:cs="Times New Roman"/>
          <w:color w:val="auto"/>
          <w:kern w:val="2"/>
          <w:sz w:val="24"/>
          <w:szCs w:val="21"/>
          <w:lang w:val="en-US" w:eastAsia="zh-CN" w:bidi="ar-SA"/>
        </w:rPr>
        <w:fldChar w:fldCharType="end"/>
      </w:r>
      <w:r>
        <w:rPr>
          <w:rFonts w:hint="eastAsia" w:ascii="Times New Roman" w:hAnsi="Times New Roman" w:eastAsia="宋体" w:cs="Times New Roman"/>
          <w:color w:val="auto"/>
          <w:kern w:val="2"/>
          <w:sz w:val="24"/>
          <w:szCs w:val="21"/>
          <w:lang w:val="en-US" w:eastAsia="zh-CN" w:bidi="ar-SA"/>
        </w:rPr>
        <w:t>及</w:t>
      </w:r>
      <w:r>
        <w:rPr>
          <w:rFonts w:hint="eastAsia" w:ascii="Times New Roman" w:hAnsi="Times New Roman" w:eastAsia="宋体" w:cs="Times New Roman"/>
          <w:color w:val="auto"/>
          <w:kern w:val="2"/>
          <w:sz w:val="24"/>
          <w:szCs w:val="21"/>
          <w:lang w:val="en-US" w:eastAsia="zh-CN" w:bidi="ar-SA"/>
        </w:rPr>
        <w:fldChar w:fldCharType="begin"/>
      </w:r>
      <w:r>
        <w:rPr>
          <w:rFonts w:hint="eastAsia" w:ascii="Times New Roman" w:hAnsi="Times New Roman" w:eastAsia="宋体" w:cs="Times New Roman"/>
          <w:color w:val="auto"/>
          <w:kern w:val="2"/>
          <w:sz w:val="24"/>
          <w:szCs w:val="21"/>
          <w:lang w:val="en-US" w:eastAsia="zh-CN" w:bidi="ar-SA"/>
        </w:rPr>
        <w:instrText xml:space="preserve"> HYPERLINK "https://baike.baidu.com/item/%E4%B8%AD%E7%94%9F%E7%95%8C/5882527?fromModule=lemma_inlink" \t "https://baike.baidu.com/item/%E6%BD%8D%E5%9D%8A%E5%B8%82/_blank" </w:instrText>
      </w:r>
      <w:r>
        <w:rPr>
          <w:rFonts w:hint="eastAsia" w:ascii="Times New Roman" w:hAnsi="Times New Roman" w:eastAsia="宋体" w:cs="Times New Roman"/>
          <w:color w:val="auto"/>
          <w:kern w:val="2"/>
          <w:sz w:val="24"/>
          <w:szCs w:val="21"/>
          <w:lang w:val="en-US" w:eastAsia="zh-CN" w:bidi="ar-SA"/>
        </w:rPr>
        <w:fldChar w:fldCharType="separate"/>
      </w:r>
      <w:r>
        <w:rPr>
          <w:rFonts w:hint="eastAsia" w:ascii="Times New Roman" w:hAnsi="Times New Roman" w:eastAsia="宋体" w:cs="Times New Roman"/>
          <w:color w:val="auto"/>
          <w:kern w:val="2"/>
          <w:sz w:val="24"/>
          <w:szCs w:val="21"/>
          <w:lang w:val="en-US" w:eastAsia="zh-CN" w:bidi="ar-SA"/>
        </w:rPr>
        <w:t>中生界</w:t>
      </w:r>
      <w:r>
        <w:rPr>
          <w:rFonts w:hint="eastAsia" w:ascii="Times New Roman" w:hAnsi="Times New Roman" w:eastAsia="宋体" w:cs="Times New Roman"/>
          <w:color w:val="auto"/>
          <w:kern w:val="2"/>
          <w:sz w:val="24"/>
          <w:szCs w:val="21"/>
          <w:lang w:val="en-US" w:eastAsia="zh-CN" w:bidi="ar-SA"/>
        </w:rPr>
        <w:fldChar w:fldCharType="end"/>
      </w:r>
      <w:r>
        <w:rPr>
          <w:rFonts w:hint="eastAsia" w:ascii="Times New Roman" w:hAnsi="Times New Roman" w:eastAsia="宋体" w:cs="Times New Roman"/>
          <w:color w:val="auto"/>
          <w:kern w:val="2"/>
          <w:sz w:val="24"/>
          <w:szCs w:val="21"/>
          <w:lang w:val="en-US" w:eastAsia="zh-CN" w:bidi="ar-SA"/>
        </w:rPr>
        <w:t>分别不整合于两侧古老结晶基底之上；</w:t>
      </w:r>
      <w:r>
        <w:rPr>
          <w:rFonts w:hint="eastAsia" w:ascii="Times New Roman" w:hAnsi="Times New Roman" w:eastAsia="宋体" w:cs="Times New Roman"/>
          <w:color w:val="auto"/>
          <w:kern w:val="2"/>
          <w:sz w:val="24"/>
          <w:szCs w:val="21"/>
          <w:lang w:val="en-US" w:eastAsia="zh-CN" w:bidi="ar-SA"/>
        </w:rPr>
        <w:fldChar w:fldCharType="begin"/>
      </w:r>
      <w:r>
        <w:rPr>
          <w:rFonts w:hint="eastAsia" w:ascii="Times New Roman" w:hAnsi="Times New Roman" w:eastAsia="宋体" w:cs="Times New Roman"/>
          <w:color w:val="auto"/>
          <w:kern w:val="2"/>
          <w:sz w:val="24"/>
          <w:szCs w:val="21"/>
          <w:lang w:val="en-US" w:eastAsia="zh-CN" w:bidi="ar-SA"/>
        </w:rPr>
        <w:instrText xml:space="preserve"> HYPERLINK "https://baike.baidu.com/item/%E6%96%B0%E7%94%9F%E7%95%8C/1876908?fromModule=lemma_inlink" \t "https://baike.baidu.com/item/%E6%BD%8D%E5%9D%8A%E5%B8%82/_blank" </w:instrText>
      </w:r>
      <w:r>
        <w:rPr>
          <w:rFonts w:hint="eastAsia" w:ascii="Times New Roman" w:hAnsi="Times New Roman" w:eastAsia="宋体" w:cs="Times New Roman"/>
          <w:color w:val="auto"/>
          <w:kern w:val="2"/>
          <w:sz w:val="24"/>
          <w:szCs w:val="21"/>
          <w:lang w:val="en-US" w:eastAsia="zh-CN" w:bidi="ar-SA"/>
        </w:rPr>
        <w:fldChar w:fldCharType="separate"/>
      </w:r>
      <w:r>
        <w:rPr>
          <w:rFonts w:hint="eastAsia" w:ascii="Times New Roman" w:hAnsi="Times New Roman" w:eastAsia="宋体" w:cs="Times New Roman"/>
          <w:color w:val="auto"/>
          <w:kern w:val="2"/>
          <w:sz w:val="24"/>
          <w:szCs w:val="21"/>
          <w:lang w:val="en-US" w:eastAsia="zh-CN" w:bidi="ar-SA"/>
        </w:rPr>
        <w:t>新生界</w:t>
      </w:r>
      <w:r>
        <w:rPr>
          <w:rFonts w:hint="eastAsia" w:ascii="Times New Roman" w:hAnsi="Times New Roman" w:eastAsia="宋体" w:cs="Times New Roman"/>
          <w:color w:val="auto"/>
          <w:kern w:val="2"/>
          <w:sz w:val="24"/>
          <w:szCs w:val="21"/>
          <w:lang w:val="en-US" w:eastAsia="zh-CN" w:bidi="ar-SA"/>
        </w:rPr>
        <w:fldChar w:fldCharType="end"/>
      </w:r>
      <w:r>
        <w:rPr>
          <w:rFonts w:hint="eastAsia" w:ascii="Times New Roman" w:hAnsi="Times New Roman" w:eastAsia="宋体" w:cs="Times New Roman"/>
          <w:color w:val="auto"/>
          <w:kern w:val="2"/>
          <w:sz w:val="24"/>
          <w:szCs w:val="21"/>
          <w:lang w:val="en-US" w:eastAsia="zh-CN" w:bidi="ar-SA"/>
        </w:rPr>
        <w:t>形成</w:t>
      </w:r>
      <w:r>
        <w:rPr>
          <w:rFonts w:hint="eastAsia" w:ascii="Times New Roman" w:hAnsi="Times New Roman" w:eastAsia="宋体" w:cs="Times New Roman"/>
          <w:color w:val="auto"/>
          <w:kern w:val="2"/>
          <w:sz w:val="24"/>
          <w:szCs w:val="21"/>
          <w:lang w:val="en-US" w:eastAsia="zh-CN" w:bidi="ar-SA"/>
        </w:rPr>
        <w:fldChar w:fldCharType="begin"/>
      </w:r>
      <w:r>
        <w:rPr>
          <w:rFonts w:hint="eastAsia" w:ascii="Times New Roman" w:hAnsi="Times New Roman" w:eastAsia="宋体" w:cs="Times New Roman"/>
          <w:color w:val="auto"/>
          <w:kern w:val="2"/>
          <w:sz w:val="24"/>
          <w:szCs w:val="21"/>
          <w:lang w:val="en-US" w:eastAsia="zh-CN" w:bidi="ar-SA"/>
        </w:rPr>
        <w:instrText xml:space="preserve"> HYPERLINK "https://baike.baidu.com/item/%E6%96%AD%E9%99%B7%E7%9B%86%E5%9C%B0/5079073?fromModule=lemma_inlink" \t "https://baike.baidu.com/item/%E6%BD%8D%E5%9D%8A%E5%B8%82/_blank" </w:instrText>
      </w:r>
      <w:r>
        <w:rPr>
          <w:rFonts w:hint="eastAsia" w:ascii="Times New Roman" w:hAnsi="Times New Roman" w:eastAsia="宋体" w:cs="Times New Roman"/>
          <w:color w:val="auto"/>
          <w:kern w:val="2"/>
          <w:sz w:val="24"/>
          <w:szCs w:val="21"/>
          <w:lang w:val="en-US" w:eastAsia="zh-CN" w:bidi="ar-SA"/>
        </w:rPr>
        <w:fldChar w:fldCharType="separate"/>
      </w:r>
      <w:r>
        <w:rPr>
          <w:rFonts w:hint="eastAsia" w:ascii="Times New Roman" w:hAnsi="Times New Roman" w:eastAsia="宋体" w:cs="Times New Roman"/>
          <w:color w:val="auto"/>
          <w:kern w:val="2"/>
          <w:sz w:val="24"/>
          <w:szCs w:val="21"/>
          <w:lang w:val="en-US" w:eastAsia="zh-CN" w:bidi="ar-SA"/>
        </w:rPr>
        <w:t>断陷盆地</w:t>
      </w:r>
      <w:r>
        <w:rPr>
          <w:rFonts w:hint="eastAsia" w:ascii="Times New Roman" w:hAnsi="Times New Roman" w:eastAsia="宋体" w:cs="Times New Roman"/>
          <w:color w:val="auto"/>
          <w:kern w:val="2"/>
          <w:sz w:val="24"/>
          <w:szCs w:val="21"/>
          <w:lang w:val="en-US" w:eastAsia="zh-CN" w:bidi="ar-SA"/>
        </w:rPr>
        <w:fldChar w:fldCharType="end"/>
      </w:r>
      <w:r>
        <w:rPr>
          <w:rFonts w:hint="eastAsia" w:ascii="Times New Roman" w:hAnsi="Times New Roman" w:eastAsia="宋体" w:cs="Times New Roman"/>
          <w:color w:val="auto"/>
          <w:kern w:val="2"/>
          <w:sz w:val="24"/>
          <w:szCs w:val="21"/>
          <w:lang w:val="en-US" w:eastAsia="zh-CN" w:bidi="ar-SA"/>
        </w:rPr>
        <w:t>、</w:t>
      </w:r>
      <w:r>
        <w:rPr>
          <w:rFonts w:hint="eastAsia" w:ascii="Times New Roman" w:hAnsi="Times New Roman" w:eastAsia="宋体" w:cs="Times New Roman"/>
          <w:color w:val="auto"/>
          <w:kern w:val="2"/>
          <w:sz w:val="24"/>
          <w:szCs w:val="21"/>
          <w:lang w:val="en-US" w:eastAsia="zh-CN" w:bidi="ar-SA"/>
        </w:rPr>
        <w:fldChar w:fldCharType="begin"/>
      </w:r>
      <w:r>
        <w:rPr>
          <w:rFonts w:hint="eastAsia" w:ascii="Times New Roman" w:hAnsi="Times New Roman" w:eastAsia="宋体" w:cs="Times New Roman"/>
          <w:color w:val="auto"/>
          <w:kern w:val="2"/>
          <w:sz w:val="24"/>
          <w:szCs w:val="21"/>
          <w:lang w:val="en-US" w:eastAsia="zh-CN" w:bidi="ar-SA"/>
        </w:rPr>
        <w:instrText xml:space="preserve"> HYPERLINK "https://baike.baidu.com/item/%E5%B1%B1%E9%97%B4%E7%9B%86%E5%9C%B0/6978237?fromModule=lemma_inlink" \t "https://baike.baidu.com/item/%E6%BD%8D%E5%9D%8A%E5%B8%82/_blank" </w:instrText>
      </w:r>
      <w:r>
        <w:rPr>
          <w:rFonts w:hint="eastAsia" w:ascii="Times New Roman" w:hAnsi="Times New Roman" w:eastAsia="宋体" w:cs="Times New Roman"/>
          <w:color w:val="auto"/>
          <w:kern w:val="2"/>
          <w:sz w:val="24"/>
          <w:szCs w:val="21"/>
          <w:lang w:val="en-US" w:eastAsia="zh-CN" w:bidi="ar-SA"/>
        </w:rPr>
        <w:fldChar w:fldCharType="separate"/>
      </w:r>
      <w:r>
        <w:rPr>
          <w:rFonts w:hint="eastAsia" w:ascii="Times New Roman" w:hAnsi="Times New Roman" w:eastAsia="宋体" w:cs="Times New Roman"/>
          <w:color w:val="auto"/>
          <w:kern w:val="2"/>
          <w:sz w:val="24"/>
          <w:szCs w:val="21"/>
          <w:lang w:val="en-US" w:eastAsia="zh-CN" w:bidi="ar-SA"/>
        </w:rPr>
        <w:t>山间盆地</w:t>
      </w:r>
      <w:r>
        <w:rPr>
          <w:rFonts w:hint="eastAsia" w:ascii="Times New Roman" w:hAnsi="Times New Roman" w:eastAsia="宋体" w:cs="Times New Roman"/>
          <w:color w:val="auto"/>
          <w:kern w:val="2"/>
          <w:sz w:val="24"/>
          <w:szCs w:val="21"/>
          <w:lang w:val="en-US" w:eastAsia="zh-CN" w:bidi="ar-SA"/>
        </w:rPr>
        <w:fldChar w:fldCharType="end"/>
      </w:r>
      <w:r>
        <w:rPr>
          <w:rFonts w:hint="eastAsia" w:ascii="Times New Roman" w:hAnsi="Times New Roman" w:eastAsia="宋体" w:cs="Times New Roman"/>
          <w:color w:val="auto"/>
          <w:kern w:val="2"/>
          <w:sz w:val="24"/>
          <w:szCs w:val="21"/>
          <w:lang w:val="en-US" w:eastAsia="zh-CN" w:bidi="ar-SA"/>
        </w:rPr>
        <w:t>河湖相沉积和沿海</w:t>
      </w:r>
      <w:r>
        <w:rPr>
          <w:rFonts w:hint="eastAsia" w:ascii="Times New Roman" w:hAnsi="Times New Roman" w:eastAsia="宋体" w:cs="Times New Roman"/>
          <w:color w:val="auto"/>
          <w:kern w:val="2"/>
          <w:sz w:val="24"/>
          <w:szCs w:val="21"/>
          <w:lang w:val="en-US" w:eastAsia="zh-CN" w:bidi="ar-SA"/>
        </w:rPr>
        <w:fldChar w:fldCharType="begin"/>
      </w:r>
      <w:r>
        <w:rPr>
          <w:rFonts w:hint="eastAsia" w:ascii="Times New Roman" w:hAnsi="Times New Roman" w:eastAsia="宋体" w:cs="Times New Roman"/>
          <w:color w:val="auto"/>
          <w:kern w:val="2"/>
          <w:sz w:val="24"/>
          <w:szCs w:val="21"/>
          <w:lang w:val="en-US" w:eastAsia="zh-CN" w:bidi="ar-SA"/>
        </w:rPr>
        <w:instrText xml:space="preserve"> HYPERLINK "https://baike.baidu.com/item/%E6%BB%A8%E6%B5%B7%E7%9B%B8/4687153?fromModule=lemma_inlink" \t "https://baike.baidu.com/item/%E6%BD%8D%E5%9D%8A%E5%B8%82/_blank" </w:instrText>
      </w:r>
      <w:r>
        <w:rPr>
          <w:rFonts w:hint="eastAsia" w:ascii="Times New Roman" w:hAnsi="Times New Roman" w:eastAsia="宋体" w:cs="Times New Roman"/>
          <w:color w:val="auto"/>
          <w:kern w:val="2"/>
          <w:sz w:val="24"/>
          <w:szCs w:val="21"/>
          <w:lang w:val="en-US" w:eastAsia="zh-CN" w:bidi="ar-SA"/>
        </w:rPr>
        <w:fldChar w:fldCharType="separate"/>
      </w:r>
      <w:r>
        <w:rPr>
          <w:rFonts w:hint="eastAsia" w:ascii="Times New Roman" w:hAnsi="Times New Roman" w:eastAsia="宋体" w:cs="Times New Roman"/>
          <w:color w:val="auto"/>
          <w:kern w:val="2"/>
          <w:sz w:val="24"/>
          <w:szCs w:val="21"/>
          <w:lang w:val="en-US" w:eastAsia="zh-CN" w:bidi="ar-SA"/>
        </w:rPr>
        <w:t>滨海相</w:t>
      </w:r>
      <w:r>
        <w:rPr>
          <w:rFonts w:hint="eastAsia" w:ascii="Times New Roman" w:hAnsi="Times New Roman" w:eastAsia="宋体" w:cs="Times New Roman"/>
          <w:color w:val="auto"/>
          <w:kern w:val="2"/>
          <w:sz w:val="24"/>
          <w:szCs w:val="21"/>
          <w:lang w:val="en-US" w:eastAsia="zh-CN" w:bidi="ar-SA"/>
        </w:rPr>
        <w:fldChar w:fldCharType="end"/>
      </w:r>
      <w:r>
        <w:rPr>
          <w:rFonts w:hint="eastAsia" w:ascii="Times New Roman" w:hAnsi="Times New Roman" w:eastAsia="宋体" w:cs="Times New Roman"/>
          <w:color w:val="auto"/>
          <w:kern w:val="2"/>
          <w:sz w:val="24"/>
          <w:szCs w:val="21"/>
          <w:lang w:val="en-US" w:eastAsia="zh-CN" w:bidi="ar-SA"/>
        </w:rPr>
        <w:t>沉积。辖区内地层属华北地层区。以</w:t>
      </w:r>
      <w:r>
        <w:rPr>
          <w:rFonts w:hint="eastAsia" w:ascii="Times New Roman" w:hAnsi="Times New Roman" w:eastAsia="宋体" w:cs="Times New Roman"/>
          <w:color w:val="auto"/>
          <w:kern w:val="2"/>
          <w:sz w:val="24"/>
          <w:szCs w:val="21"/>
          <w:lang w:val="en-US" w:eastAsia="zh-CN" w:bidi="ar-SA"/>
        </w:rPr>
        <w:fldChar w:fldCharType="begin"/>
      </w:r>
      <w:r>
        <w:rPr>
          <w:rFonts w:hint="eastAsia" w:ascii="Times New Roman" w:hAnsi="Times New Roman" w:eastAsia="宋体" w:cs="Times New Roman"/>
          <w:color w:val="auto"/>
          <w:kern w:val="2"/>
          <w:sz w:val="24"/>
          <w:szCs w:val="21"/>
          <w:lang w:val="en-US" w:eastAsia="zh-CN" w:bidi="ar-SA"/>
        </w:rPr>
        <w:instrText xml:space="preserve"> HYPERLINK "https://baike.baidu.com/item/%E6%B2%82%E6%B2%AD%E6%96%AD%E8%A3%82%E5%B8%A6/9655105?fromModule=lemma_inlink" \t "https://baike.baidu.com/item/%E6%BD%8D%E5%9D%8A%E5%B8%82/_blank" </w:instrText>
      </w:r>
      <w:r>
        <w:rPr>
          <w:rFonts w:hint="eastAsia" w:ascii="Times New Roman" w:hAnsi="Times New Roman" w:eastAsia="宋体" w:cs="Times New Roman"/>
          <w:color w:val="auto"/>
          <w:kern w:val="2"/>
          <w:sz w:val="24"/>
          <w:szCs w:val="21"/>
          <w:lang w:val="en-US" w:eastAsia="zh-CN" w:bidi="ar-SA"/>
        </w:rPr>
        <w:fldChar w:fldCharType="separate"/>
      </w:r>
      <w:r>
        <w:rPr>
          <w:rFonts w:hint="eastAsia" w:ascii="Times New Roman" w:hAnsi="Times New Roman" w:eastAsia="宋体" w:cs="Times New Roman"/>
          <w:color w:val="auto"/>
          <w:kern w:val="2"/>
          <w:sz w:val="24"/>
          <w:szCs w:val="21"/>
          <w:lang w:val="en-US" w:eastAsia="zh-CN" w:bidi="ar-SA"/>
        </w:rPr>
        <w:t>沂沭断裂带</w:t>
      </w:r>
      <w:r>
        <w:rPr>
          <w:rFonts w:hint="eastAsia" w:ascii="Times New Roman" w:hAnsi="Times New Roman" w:eastAsia="宋体" w:cs="Times New Roman"/>
          <w:color w:val="auto"/>
          <w:kern w:val="2"/>
          <w:sz w:val="24"/>
          <w:szCs w:val="21"/>
          <w:lang w:val="en-US" w:eastAsia="zh-CN" w:bidi="ar-SA"/>
        </w:rPr>
        <w:fldChar w:fldCharType="end"/>
      </w:r>
      <w:r>
        <w:rPr>
          <w:rFonts w:hint="eastAsia" w:ascii="Times New Roman" w:hAnsi="Times New Roman" w:eastAsia="宋体" w:cs="Times New Roman"/>
          <w:color w:val="auto"/>
          <w:kern w:val="2"/>
          <w:sz w:val="24"/>
          <w:szCs w:val="21"/>
          <w:lang w:val="en-US" w:eastAsia="zh-CN" w:bidi="ar-SA"/>
        </w:rPr>
        <w:t>的昌邑——大店断裂为界将山东分成鲁东、鲁西两个地层分区。两分区地层发育有很大的差异，沂沭断裂带内与鲁西相近，但也有差别。潍坊市位于鲁西地层分区的东北部，包括潍坊小区和泰安小区的东缘，鲁东地层分区西端，包括蓬莱、莱阳、胶南3个地层小区的西部。市辖区横跨鲁东、鲁西两个隆起区和沂沭断裂带3个结构不同的次级构造单元，形成了区内构造多样性及复杂性的格局。</w:t>
      </w:r>
    </w:p>
    <w:p>
      <w:pPr>
        <w:pStyle w:val="280"/>
        <w:keepNext w:val="0"/>
        <w:keepLines w:val="0"/>
        <w:pageBreakBefore w:val="0"/>
        <w:widowControl w:val="0"/>
        <w:numPr>
          <w:ilvl w:val="0"/>
          <w:numId w:val="0"/>
        </w:numPr>
        <w:kinsoku/>
        <w:wordWrap/>
        <w:overflowPunct/>
        <w:topLinePunct w:val="0"/>
        <w:autoSpaceDE/>
        <w:autoSpaceDN/>
        <w:bidi w:val="0"/>
        <w:adjustRightInd w:val="0"/>
        <w:snapToGrid w:val="0"/>
        <w:spacing w:after="0" w:line="360" w:lineRule="auto"/>
        <w:ind w:leftChars="0" w:firstLine="472" w:firstLineChars="200"/>
        <w:jc w:val="both"/>
        <w:textAlignment w:val="auto"/>
        <w:rPr>
          <w:rFonts w:hint="eastAsia" w:ascii="Times New Roman" w:hAnsi="Times New Roman" w:eastAsia="宋体" w:cs="Times New Roman"/>
          <w:color w:val="auto"/>
          <w:kern w:val="2"/>
          <w:sz w:val="24"/>
          <w:szCs w:val="21"/>
          <w:lang w:val="en-US" w:eastAsia="zh-CN" w:bidi="ar-SA"/>
        </w:rPr>
      </w:pPr>
      <w:r>
        <w:rPr>
          <w:rFonts w:hint="eastAsia" w:ascii="Times New Roman" w:hAnsi="Times New Roman" w:eastAsia="宋体" w:cs="Times New Roman"/>
          <w:color w:val="auto"/>
          <w:kern w:val="2"/>
          <w:sz w:val="24"/>
          <w:szCs w:val="21"/>
          <w:lang w:val="en-US" w:eastAsia="zh-CN" w:bidi="ar-SA"/>
        </w:rPr>
        <w:t>潍坊市域地貌自北向南，由低到高，形成几个台阶。大体上分为低地、平原及低山丘陵3个地貌区及18个地貌类型。北临渤海</w:t>
      </w:r>
      <w:r>
        <w:rPr>
          <w:rFonts w:hint="eastAsia" w:ascii="Times New Roman" w:hAnsi="Times New Roman" w:eastAsia="宋体" w:cs="Times New Roman"/>
          <w:color w:val="auto"/>
          <w:kern w:val="2"/>
          <w:sz w:val="24"/>
          <w:szCs w:val="21"/>
          <w:lang w:val="en-US" w:eastAsia="zh-CN" w:bidi="ar-SA"/>
        </w:rPr>
        <w:fldChar w:fldCharType="begin"/>
      </w:r>
      <w:r>
        <w:rPr>
          <w:rFonts w:hint="eastAsia" w:ascii="Times New Roman" w:hAnsi="Times New Roman" w:eastAsia="宋体" w:cs="Times New Roman"/>
          <w:color w:val="auto"/>
          <w:kern w:val="2"/>
          <w:sz w:val="24"/>
          <w:szCs w:val="21"/>
          <w:lang w:val="en-US" w:eastAsia="zh-CN" w:bidi="ar-SA"/>
        </w:rPr>
        <w:instrText xml:space="preserve"> HYPERLINK "https://baike.baidu.com/item/%E8%8E%B1%E5%B7%9E%E6%B9%BE/2684707?fromModule=lemma_inlink" \t "https://baike.baidu.com/item/%E6%BD%8D%E5%9D%8A%E5%B8%82/_blank" </w:instrText>
      </w:r>
      <w:r>
        <w:rPr>
          <w:rFonts w:hint="eastAsia" w:ascii="Times New Roman" w:hAnsi="Times New Roman" w:eastAsia="宋体" w:cs="Times New Roman"/>
          <w:color w:val="auto"/>
          <w:kern w:val="2"/>
          <w:sz w:val="24"/>
          <w:szCs w:val="21"/>
          <w:lang w:val="en-US" w:eastAsia="zh-CN" w:bidi="ar-SA"/>
        </w:rPr>
        <w:fldChar w:fldCharType="separate"/>
      </w:r>
      <w:r>
        <w:rPr>
          <w:rFonts w:hint="eastAsia" w:ascii="Times New Roman" w:hAnsi="Times New Roman" w:eastAsia="宋体" w:cs="Times New Roman"/>
          <w:color w:val="auto"/>
          <w:kern w:val="2"/>
          <w:sz w:val="24"/>
          <w:szCs w:val="21"/>
          <w:lang w:val="en-US" w:eastAsia="zh-CN" w:bidi="ar-SA"/>
        </w:rPr>
        <w:t>莱州湾</w:t>
      </w:r>
      <w:r>
        <w:rPr>
          <w:rFonts w:hint="eastAsia" w:ascii="Times New Roman" w:hAnsi="Times New Roman" w:eastAsia="宋体" w:cs="Times New Roman"/>
          <w:color w:val="auto"/>
          <w:kern w:val="2"/>
          <w:sz w:val="24"/>
          <w:szCs w:val="21"/>
          <w:lang w:val="en-US" w:eastAsia="zh-CN" w:bidi="ar-SA"/>
        </w:rPr>
        <w:fldChar w:fldCharType="end"/>
      </w:r>
      <w:r>
        <w:rPr>
          <w:rFonts w:hint="eastAsia" w:ascii="Times New Roman" w:hAnsi="Times New Roman" w:eastAsia="宋体" w:cs="Times New Roman"/>
          <w:color w:val="auto"/>
          <w:kern w:val="2"/>
          <w:sz w:val="24"/>
          <w:szCs w:val="21"/>
          <w:lang w:val="en-US" w:eastAsia="zh-CN" w:bidi="ar-SA"/>
        </w:rPr>
        <w:t>，南以淡咸水线为界，是由海相沉积物和河流冲积物叠次覆盖而成，地势低平，海拔在7</w:t>
      </w:r>
      <w:r>
        <w:rPr>
          <w:rFonts w:hint="eastAsia" w:cs="Times New Roman"/>
          <w:color w:val="auto"/>
          <w:kern w:val="2"/>
          <w:sz w:val="24"/>
          <w:szCs w:val="21"/>
          <w:lang w:val="en-US" w:eastAsia="zh-CN" w:bidi="ar-SA"/>
        </w:rPr>
        <w:t>m</w:t>
      </w:r>
      <w:r>
        <w:rPr>
          <w:rFonts w:hint="eastAsia" w:ascii="Times New Roman" w:hAnsi="Times New Roman" w:eastAsia="宋体" w:cs="Times New Roman"/>
          <w:color w:val="auto"/>
          <w:kern w:val="2"/>
          <w:sz w:val="24"/>
          <w:szCs w:val="21"/>
          <w:lang w:val="en-US" w:eastAsia="zh-CN" w:bidi="ar-SA"/>
        </w:rPr>
        <w:t>以下，面积2631.91</w:t>
      </w:r>
      <w:r>
        <w:rPr>
          <w:rFonts w:hint="eastAsia" w:cs="Times New Roman"/>
          <w:color w:val="auto"/>
          <w:kern w:val="2"/>
          <w:sz w:val="24"/>
          <w:szCs w:val="21"/>
          <w:lang w:val="en-US" w:eastAsia="zh-CN" w:bidi="ar-SA"/>
        </w:rPr>
        <w:t>km</w:t>
      </w:r>
      <w:r>
        <w:rPr>
          <w:rFonts w:hint="eastAsia" w:cs="Times New Roman"/>
          <w:color w:val="auto"/>
          <w:kern w:val="2"/>
          <w:sz w:val="24"/>
          <w:szCs w:val="21"/>
          <w:vertAlign w:val="superscript"/>
          <w:lang w:val="en-US" w:eastAsia="zh-CN" w:bidi="ar-SA"/>
        </w:rPr>
        <w:t>2</w:t>
      </w:r>
      <w:r>
        <w:rPr>
          <w:rFonts w:hint="eastAsia" w:ascii="Times New Roman" w:hAnsi="Times New Roman" w:eastAsia="宋体" w:cs="Times New Roman"/>
          <w:color w:val="auto"/>
          <w:kern w:val="2"/>
          <w:sz w:val="24"/>
          <w:szCs w:val="21"/>
          <w:lang w:val="en-US" w:eastAsia="zh-CN" w:bidi="ar-SA"/>
        </w:rPr>
        <w:t>，约占潍坊总面积的15%。近代以来，海遇现象显著，由于海浪及潮汐的动力作用，堆积了大片海相地层，形成微向海岸倾斜的海积平原和沼泽地。层状结构明显，含有大量有机质及生物贝壳。</w:t>
      </w:r>
    </w:p>
    <w:p>
      <w:pPr>
        <w:pStyle w:val="280"/>
        <w:widowControl w:val="0"/>
        <w:numPr>
          <w:ilvl w:val="0"/>
          <w:numId w:val="14"/>
        </w:numPr>
        <w:adjustRightInd w:val="0"/>
        <w:snapToGrid w:val="0"/>
        <w:spacing w:after="0" w:line="360" w:lineRule="auto"/>
        <w:ind w:left="0" w:leftChars="0" w:firstLine="472" w:firstLineChars="200"/>
        <w:jc w:val="both"/>
        <w:rPr>
          <w:rFonts w:hint="eastAsia" w:ascii="Times New Roman" w:hAnsi="Times New Roman" w:eastAsia="宋体" w:cs="Times New Roman"/>
          <w:color w:val="auto"/>
          <w:kern w:val="2"/>
          <w:sz w:val="24"/>
          <w:szCs w:val="21"/>
          <w:lang w:val="en-US" w:eastAsia="zh-CN" w:bidi="ar-SA"/>
        </w:rPr>
      </w:pPr>
      <w:r>
        <w:rPr>
          <w:rFonts w:hint="eastAsia" w:cs="Times New Roman"/>
          <w:color w:val="auto"/>
          <w:kern w:val="2"/>
          <w:sz w:val="24"/>
          <w:szCs w:val="21"/>
          <w:lang w:val="en-US" w:eastAsia="zh-CN" w:bidi="ar-SA"/>
        </w:rPr>
        <w:t>济南</w:t>
      </w:r>
      <w:r>
        <w:rPr>
          <w:rFonts w:hint="eastAsia" w:ascii="Times New Roman" w:hAnsi="Times New Roman" w:eastAsia="宋体" w:cs="Times New Roman"/>
          <w:color w:val="auto"/>
          <w:kern w:val="2"/>
          <w:sz w:val="24"/>
          <w:szCs w:val="21"/>
          <w:lang w:val="en-US" w:eastAsia="zh-CN" w:bidi="ar-SA"/>
        </w:rPr>
        <w:t>市</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val="0"/>
        <w:topLinePunct w:val="0"/>
        <w:autoSpaceDE/>
        <w:autoSpaceDN/>
        <w:bidi w:val="0"/>
        <w:adjustRightInd w:val="0"/>
        <w:snapToGrid w:val="0"/>
        <w:spacing w:before="0" w:beforeAutospacing="0" w:after="0" w:afterAutospacing="0" w:line="360" w:lineRule="auto"/>
        <w:ind w:left="0" w:right="0" w:firstLine="472" w:firstLineChars="200"/>
        <w:jc w:val="both"/>
        <w:textAlignment w:val="auto"/>
        <w:outlineLvl w:val="9"/>
        <w:rPr>
          <w:rFonts w:hint="default" w:ascii="Times New Roman" w:hAnsi="Times New Roman" w:eastAsia="宋体" w:cs="Times New Roman"/>
          <w:color w:val="auto"/>
          <w:kern w:val="2"/>
          <w:sz w:val="24"/>
          <w:szCs w:val="21"/>
          <w:lang w:val="zh-CN" w:eastAsia="zh-CN" w:bidi="ar-SA"/>
        </w:rPr>
      </w:pPr>
      <w:r>
        <w:rPr>
          <w:rFonts w:hint="default" w:ascii="Times New Roman" w:hAnsi="Times New Roman" w:eastAsia="宋体" w:cs="Times New Roman"/>
          <w:color w:val="auto"/>
          <w:kern w:val="2"/>
          <w:sz w:val="24"/>
          <w:szCs w:val="21"/>
          <w:lang w:val="zh-CN" w:eastAsia="zh-CN" w:bidi="ar-SA"/>
        </w:rPr>
        <w:t>济南地形可分为三带：北部临黄带，中部山前平原带，南部丘陵山区带。境内主要山峰有长城岭、跑马岭、梯子山、黑牛寨等等。山地丘陵3000多</w:t>
      </w:r>
      <w:r>
        <w:rPr>
          <w:rFonts w:hint="eastAsia" w:cs="Times New Roman"/>
          <w:color w:val="auto"/>
          <w:kern w:val="2"/>
          <w:sz w:val="24"/>
          <w:szCs w:val="21"/>
          <w:lang w:val="en-US" w:eastAsia="zh-CN" w:bidi="ar-SA"/>
        </w:rPr>
        <w:t>平方千米</w:t>
      </w:r>
      <w:r>
        <w:rPr>
          <w:rFonts w:hint="default" w:ascii="Times New Roman" w:hAnsi="Times New Roman" w:eastAsia="宋体" w:cs="Times New Roman"/>
          <w:color w:val="auto"/>
          <w:kern w:val="2"/>
          <w:sz w:val="24"/>
          <w:szCs w:val="21"/>
          <w:lang w:val="zh-CN" w:eastAsia="zh-CN" w:bidi="ar-SA"/>
        </w:rPr>
        <w:t>，平原5000</w:t>
      </w:r>
      <w:r>
        <w:rPr>
          <w:rFonts w:hint="eastAsia" w:cs="Times New Roman"/>
          <w:color w:val="auto"/>
          <w:kern w:val="2"/>
          <w:sz w:val="24"/>
          <w:szCs w:val="21"/>
          <w:lang w:val="en-US" w:eastAsia="zh-CN" w:bidi="ar-SA"/>
        </w:rPr>
        <w:t>km</w:t>
      </w:r>
      <w:r>
        <w:rPr>
          <w:rFonts w:hint="eastAsia" w:cs="Times New Roman"/>
          <w:color w:val="auto"/>
          <w:kern w:val="2"/>
          <w:sz w:val="24"/>
          <w:szCs w:val="21"/>
          <w:vertAlign w:val="superscript"/>
          <w:lang w:val="en-US" w:eastAsia="zh-CN" w:bidi="ar-SA"/>
        </w:rPr>
        <w:t>2</w:t>
      </w:r>
      <w:r>
        <w:rPr>
          <w:rFonts w:hint="default" w:ascii="Times New Roman" w:hAnsi="Times New Roman" w:eastAsia="宋体" w:cs="Times New Roman"/>
          <w:color w:val="auto"/>
          <w:kern w:val="2"/>
          <w:sz w:val="24"/>
          <w:szCs w:val="21"/>
          <w:lang w:val="zh-CN" w:eastAsia="zh-CN" w:bidi="ar-SA"/>
        </w:rPr>
        <w:t>。最高海拔1108.4</w:t>
      </w:r>
      <w:r>
        <w:rPr>
          <w:rFonts w:hint="eastAsia" w:cs="Times New Roman"/>
          <w:color w:val="auto"/>
          <w:kern w:val="2"/>
          <w:sz w:val="24"/>
          <w:szCs w:val="21"/>
          <w:lang w:val="en-US" w:eastAsia="zh-CN" w:bidi="ar-SA"/>
        </w:rPr>
        <w:t>m</w:t>
      </w:r>
      <w:r>
        <w:rPr>
          <w:rFonts w:hint="default" w:ascii="Times New Roman" w:hAnsi="Times New Roman" w:eastAsia="宋体" w:cs="Times New Roman"/>
          <w:color w:val="auto"/>
          <w:kern w:val="2"/>
          <w:sz w:val="24"/>
          <w:szCs w:val="21"/>
          <w:lang w:val="zh-CN" w:eastAsia="zh-CN" w:bidi="ar-SA"/>
        </w:rPr>
        <w:t>，最低海拔5</w:t>
      </w:r>
      <w:r>
        <w:rPr>
          <w:rFonts w:hint="eastAsia" w:cs="Times New Roman"/>
          <w:color w:val="auto"/>
          <w:kern w:val="2"/>
          <w:sz w:val="24"/>
          <w:szCs w:val="21"/>
          <w:lang w:val="en-US" w:eastAsia="zh-CN" w:bidi="ar-SA"/>
        </w:rPr>
        <w:t>m</w:t>
      </w:r>
      <w:r>
        <w:rPr>
          <w:rFonts w:hint="default" w:ascii="Times New Roman" w:hAnsi="Times New Roman" w:eastAsia="宋体" w:cs="Times New Roman"/>
          <w:color w:val="auto"/>
          <w:kern w:val="2"/>
          <w:sz w:val="24"/>
          <w:szCs w:val="21"/>
          <w:lang w:val="zh-CN" w:eastAsia="zh-CN" w:bidi="ar-SA"/>
        </w:rPr>
        <w:t>，南北高差1100多米。</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val="0"/>
        <w:topLinePunct w:val="0"/>
        <w:autoSpaceDE/>
        <w:autoSpaceDN/>
        <w:bidi w:val="0"/>
        <w:adjustRightInd w:val="0"/>
        <w:snapToGrid w:val="0"/>
        <w:spacing w:before="0" w:beforeAutospacing="0" w:after="0" w:afterAutospacing="0" w:line="360" w:lineRule="auto"/>
        <w:ind w:left="0" w:right="0" w:firstLine="472" w:firstLineChars="200"/>
        <w:jc w:val="left"/>
        <w:textAlignment w:val="auto"/>
        <w:outlineLvl w:val="9"/>
        <w:rPr>
          <w:rFonts w:hint="default" w:ascii="Times New Roman" w:hAnsi="Times New Roman" w:eastAsia="宋体" w:cs="Times New Roman"/>
          <w:color w:val="auto"/>
          <w:kern w:val="2"/>
          <w:sz w:val="24"/>
          <w:szCs w:val="21"/>
          <w:lang w:val="zh-CN" w:eastAsia="zh-CN" w:bidi="ar-SA"/>
        </w:rPr>
      </w:pPr>
      <w:r>
        <w:rPr>
          <w:rFonts w:hint="default" w:ascii="Times New Roman" w:hAnsi="Times New Roman" w:eastAsia="宋体" w:cs="Times New Roman"/>
          <w:color w:val="auto"/>
          <w:kern w:val="2"/>
          <w:sz w:val="24"/>
          <w:szCs w:val="21"/>
          <w:lang w:val="zh-CN" w:eastAsia="zh-CN" w:bidi="ar-SA"/>
        </w:rPr>
        <w:t>济南地下是可溶性灰岩，在漫长地质变迁年代，经过多次构造运动和长期溶蚀，形成了大量溶沟、溶孔、溶洞和地下暗河，成了能够储存和输送地下水的地下管网。济南南部山脉大量的地下水，沿着石灰岩地层潜流，纵横交错，一路向北，遇到了北郊组织紧密的岩浆岩的阻挡，如同一面天然设置的石墙，将水脉阻断拦蓄。最终，拦蓄在这里的大量地下水，凭着强大压力，沿地下连接地表的许多裂缝和通道，一股脑的涌出地面，于是就出现了天然涌泉。也正是这样的地质构造，使得济南虽然处在河北平原和鲁北平原地震带上，但地下的震动，却可以被地下水最大限度的有效缓冲。</w:t>
      </w:r>
    </w:p>
    <w:p>
      <w:pPr>
        <w:pStyle w:val="6"/>
        <w:keepNext w:val="0"/>
        <w:keepLines w:val="0"/>
        <w:pageBreakBefore w:val="0"/>
        <w:widowControl w:val="0"/>
        <w:kinsoku/>
        <w:wordWrap/>
        <w:overflowPunct/>
        <w:topLinePunct w:val="0"/>
        <w:autoSpaceDE/>
        <w:autoSpaceDN/>
        <w:bidi w:val="0"/>
        <w:adjustRightInd w:val="0"/>
        <w:snapToGrid w:val="0"/>
        <w:textAlignment w:val="auto"/>
        <w:rPr>
          <w:rFonts w:hint="eastAsia" w:ascii="Times New Roman" w:hAnsi="Times New Roman" w:eastAsia="宋体" w:cs="Times New Roman"/>
          <w:color w:val="auto"/>
        </w:rPr>
      </w:pPr>
      <w:r>
        <w:rPr>
          <w:rFonts w:hint="eastAsia" w:ascii="Times New Roman" w:hAnsi="Times New Roman" w:eastAsia="宋体" w:cs="Times New Roman"/>
          <w:color w:val="auto"/>
        </w:rPr>
        <w:t>气象条件</w:t>
      </w:r>
    </w:p>
    <w:p>
      <w:pPr>
        <w:keepNext w:val="0"/>
        <w:keepLines w:val="0"/>
        <w:pageBreakBefore w:val="0"/>
        <w:widowControl w:val="0"/>
        <w:kinsoku/>
        <w:wordWrap/>
        <w:overflowPunct/>
        <w:topLinePunct w:val="0"/>
        <w:autoSpaceDE/>
        <w:autoSpaceDN/>
        <w:bidi w:val="0"/>
        <w:adjustRightInd w:val="0"/>
        <w:snapToGrid w:val="0"/>
        <w:ind w:firstLine="471"/>
        <w:textAlignment w:val="auto"/>
        <w:rPr>
          <w:rFonts w:ascii="Times New Roman" w:hAnsi="Times New Roman" w:eastAsia="宋体" w:cs="Times New Roman"/>
          <w:color w:val="auto"/>
        </w:rPr>
      </w:pPr>
      <w:r>
        <w:rPr>
          <w:rFonts w:hint="eastAsia" w:ascii="Times New Roman" w:hAnsi="Times New Roman" w:eastAsia="宋体" w:cs="Times New Roman"/>
          <w:color w:val="auto"/>
        </w:rPr>
        <w:t>1）</w:t>
      </w:r>
      <w:r>
        <w:rPr>
          <w:rFonts w:hint="eastAsia" w:ascii="Times New Roman" w:hAnsi="Times New Roman" w:eastAsia="宋体" w:cs="Times New Roman"/>
          <w:color w:val="auto"/>
          <w:lang w:val="en-US" w:eastAsia="zh-CN"/>
        </w:rPr>
        <w:t>东营</w:t>
      </w:r>
      <w:r>
        <w:rPr>
          <w:rFonts w:hint="eastAsia" w:ascii="Times New Roman" w:hAnsi="Times New Roman" w:eastAsia="宋体" w:cs="Times New Roman"/>
          <w:color w:val="auto"/>
        </w:rPr>
        <w:t>市</w:t>
      </w:r>
    </w:p>
    <w:p>
      <w:pPr>
        <w:keepNext w:val="0"/>
        <w:keepLines w:val="0"/>
        <w:pageBreakBefore w:val="0"/>
        <w:widowControl w:val="0"/>
        <w:kinsoku/>
        <w:wordWrap/>
        <w:overflowPunct/>
        <w:topLinePunct w:val="0"/>
        <w:autoSpaceDE/>
        <w:autoSpaceDN/>
        <w:bidi w:val="0"/>
        <w:adjustRightInd w:val="0"/>
        <w:snapToGrid w:val="0"/>
        <w:ind w:firstLine="471"/>
        <w:textAlignment w:val="auto"/>
        <w:rPr>
          <w:rFonts w:ascii="Times New Roman" w:hAnsi="Times New Roman" w:eastAsia="宋体" w:cs="Times New Roman"/>
          <w:color w:val="auto"/>
        </w:rPr>
      </w:pPr>
      <w:r>
        <w:rPr>
          <w:rFonts w:ascii="Times New Roman" w:hAnsi="Times New Roman" w:eastAsia="宋体" w:cs="Times New Roman"/>
          <w:color w:val="auto"/>
        </w:rPr>
        <w:t>东营市地处中纬度，背陆面海，受亚欧大陆和西太平洋共同影响，属暖温带大陆性季风气候，气候温和，四季分明。春季回暖快，降水少，风速大，气候干燥；夏季气温高，湿度大，降水集中，有时受台风侵袭；秋季气温急降，雨量骤减，秋高气爽；冬季雨雪稀少，寒冷干燥。主要气象灾害有霜冻、干热风、大风、冰雹、干旱、涝灾、风暴潮灾害等。</w:t>
      </w:r>
    </w:p>
    <w:p>
      <w:pPr>
        <w:keepNext w:val="0"/>
        <w:keepLines w:val="0"/>
        <w:pageBreakBefore w:val="0"/>
        <w:widowControl w:val="0"/>
        <w:kinsoku/>
        <w:wordWrap/>
        <w:overflowPunct/>
        <w:topLinePunct w:val="0"/>
        <w:autoSpaceDE/>
        <w:autoSpaceDN/>
        <w:bidi w:val="0"/>
        <w:adjustRightInd w:val="0"/>
        <w:snapToGrid w:val="0"/>
        <w:ind w:firstLine="471"/>
        <w:textAlignment w:val="auto"/>
        <w:rPr>
          <w:rFonts w:ascii="Times New Roman" w:hAnsi="Times New Roman" w:eastAsia="宋体" w:cs="Times New Roman"/>
          <w:color w:val="auto"/>
        </w:rPr>
      </w:pPr>
      <w:r>
        <w:rPr>
          <w:rFonts w:ascii="Times New Roman" w:hAnsi="Times New Roman" w:eastAsia="宋体" w:cs="Times New Roman"/>
          <w:color w:val="auto"/>
        </w:rPr>
        <w:t>年平均气温12.6℃，一月份最冷，月平均气温为-3.4℃；七月份最热，月平均气温为26.5℃；历年极端最低气温-23.3℃，极端最高气温为41.3℃。区域年平均降雨量为544.4mm，年度变化幅度较大，降雨量最多的年份为1003.8mm，降雨量最小的年份为322.7mm，属降雨不稳定地区。全年降雪量偏少，历年各月平均降雨量最多的是七月，为183.4mm，最少的是1月为3.4mm。本区是多风和较大风区，年平均风速3.7m/s，全年以3~6月较大，其中四月最大，九月份最小。风向随季节性有明显变化。夏季盛行SE风，冬季盛行NW风。区域地面温度年平均为14.9℃，年均无霜期206天，最长228天，最短168天。累年最大冻深60cm，初冻期一般在12月上旬，解冻期一般在二月末，解冻日一般在30~40天左右。</w:t>
      </w:r>
    </w:p>
    <w:p>
      <w:pPr>
        <w:keepNext w:val="0"/>
        <w:keepLines w:val="0"/>
        <w:pageBreakBefore w:val="0"/>
        <w:widowControl w:val="0"/>
        <w:kinsoku/>
        <w:wordWrap/>
        <w:overflowPunct/>
        <w:topLinePunct w:val="0"/>
        <w:autoSpaceDE/>
        <w:autoSpaceDN/>
        <w:bidi w:val="0"/>
        <w:adjustRightInd w:val="0"/>
        <w:snapToGrid w:val="0"/>
        <w:ind w:firstLine="471"/>
        <w:textAlignment w:val="auto"/>
        <w:rPr>
          <w:rFonts w:hint="eastAsia" w:ascii="Times New Roman" w:hAnsi="Times New Roman" w:eastAsia="宋体" w:cs="Times New Roman"/>
          <w:color w:val="auto"/>
          <w:lang w:eastAsia="zh-CN"/>
        </w:rPr>
      </w:pPr>
      <w:r>
        <w:rPr>
          <w:rFonts w:hint="eastAsia" w:ascii="Times New Roman" w:hAnsi="Times New Roman" w:eastAsia="宋体" w:cs="Times New Roman"/>
          <w:color w:val="auto"/>
          <w:lang w:val="en-US" w:eastAsia="zh-CN"/>
        </w:rPr>
        <w:t>2）</w:t>
      </w:r>
      <w:r>
        <w:rPr>
          <w:rFonts w:hint="eastAsia" w:ascii="Times New Roman" w:hAnsi="Times New Roman" w:eastAsia="宋体" w:cs="Times New Roman"/>
          <w:color w:val="auto"/>
          <w:lang w:eastAsia="zh-CN"/>
        </w:rPr>
        <w:t>滨州市</w:t>
      </w:r>
    </w:p>
    <w:p>
      <w:pPr>
        <w:pStyle w:val="54"/>
        <w:keepNext w:val="0"/>
        <w:keepLines w:val="0"/>
        <w:pageBreakBefore w:val="0"/>
        <w:widowControl w:val="0"/>
        <w:numPr>
          <w:ilvl w:val="0"/>
          <w:numId w:val="0"/>
        </w:numPr>
        <w:kinsoku/>
        <w:wordWrap/>
        <w:overflowPunct/>
        <w:topLinePunct w:val="0"/>
        <w:autoSpaceDE w:val="0"/>
        <w:autoSpaceDN w:val="0"/>
        <w:bidi w:val="0"/>
        <w:adjustRightInd w:val="0"/>
        <w:snapToGrid w:val="0"/>
        <w:spacing w:line="360" w:lineRule="auto"/>
        <w:ind w:firstLine="472" w:firstLineChars="200"/>
        <w:textAlignment w:val="auto"/>
        <w:rPr>
          <w:rFonts w:hint="eastAsia" w:ascii="Times New Roman" w:hAnsi="Times New Roman" w:eastAsia="宋体" w:cs="Times New Roman"/>
          <w:color w:val="auto"/>
          <w:kern w:val="2"/>
          <w:sz w:val="24"/>
          <w:szCs w:val="21"/>
          <w:lang w:val="zh-CN" w:eastAsia="zh-CN" w:bidi="ar-SA"/>
        </w:rPr>
      </w:pPr>
      <w:r>
        <w:rPr>
          <w:rFonts w:hint="eastAsia" w:ascii="Times New Roman" w:hAnsi="Times New Roman" w:eastAsia="宋体" w:cs="Times New Roman"/>
          <w:color w:val="auto"/>
          <w:kern w:val="2"/>
          <w:sz w:val="24"/>
          <w:szCs w:val="21"/>
          <w:lang w:val="zh-CN" w:eastAsia="zh-CN" w:bidi="ar-SA"/>
        </w:rPr>
        <w:t>滨州市位于山东省北部、黄河三角洲腹地、渤海湾西南岸，北通大海、东临东营市、南连淄博市、西南与济南市交界、西与德州市接壤、西北隔漳卫新河与河北省海兴县、黄骅市相望。该区域属暖温带大陆性季风气候区，冬寒夏炎，四季分明，气候适中，光照充足，雨热同期，降水量小于蒸发量。滨州市多年平均气温12.7℃，降水量564.8</w:t>
      </w:r>
      <w:r>
        <w:rPr>
          <w:rFonts w:hint="eastAsia" w:ascii="Times New Roman" w:hAnsi="Times New Roman" w:eastAsia="宋体" w:cs="Times New Roman"/>
          <w:color w:val="auto"/>
          <w:kern w:val="2"/>
          <w:sz w:val="24"/>
          <w:szCs w:val="21"/>
          <w:lang w:val="en-US" w:eastAsia="zh-CN" w:bidi="ar-SA"/>
        </w:rPr>
        <w:t>mm</w:t>
      </w:r>
      <w:r>
        <w:rPr>
          <w:rFonts w:hint="eastAsia" w:ascii="Times New Roman" w:hAnsi="Times New Roman" w:eastAsia="宋体" w:cs="Times New Roman"/>
          <w:color w:val="auto"/>
          <w:kern w:val="2"/>
          <w:sz w:val="24"/>
          <w:szCs w:val="21"/>
          <w:lang w:val="zh-CN" w:eastAsia="zh-CN" w:bidi="ar-SA"/>
        </w:rPr>
        <w:t>，平均日照时数2632.0小时；风向冬季以偏北风为主，夏季以偏南风为主，年平均风速2.7</w:t>
      </w:r>
      <w:r>
        <w:rPr>
          <w:rFonts w:hint="eastAsia" w:ascii="Times New Roman" w:eastAsia="宋体" w:cs="Times New Roman"/>
          <w:color w:val="auto"/>
          <w:kern w:val="2"/>
          <w:sz w:val="24"/>
          <w:szCs w:val="21"/>
          <w:lang w:val="en-US" w:eastAsia="zh-CN" w:bidi="ar-SA"/>
        </w:rPr>
        <w:t>m</w:t>
      </w:r>
      <w:r>
        <w:rPr>
          <w:rFonts w:hint="eastAsia" w:ascii="Times New Roman" w:hAnsi="Times New Roman" w:eastAsia="宋体" w:cs="Times New Roman"/>
          <w:color w:val="auto"/>
          <w:kern w:val="2"/>
          <w:sz w:val="24"/>
          <w:szCs w:val="21"/>
          <w:lang w:val="zh-CN" w:eastAsia="zh-CN" w:bidi="ar-SA"/>
        </w:rPr>
        <w:t>/</w:t>
      </w:r>
      <w:r>
        <w:rPr>
          <w:rFonts w:hint="eastAsia" w:ascii="Times New Roman" w:eastAsia="宋体" w:cs="Times New Roman"/>
          <w:color w:val="auto"/>
          <w:kern w:val="2"/>
          <w:sz w:val="24"/>
          <w:szCs w:val="21"/>
          <w:lang w:val="en-US" w:eastAsia="zh-CN" w:bidi="ar-SA"/>
        </w:rPr>
        <w:t>s</w:t>
      </w:r>
      <w:r>
        <w:rPr>
          <w:rFonts w:hint="eastAsia" w:ascii="Times New Roman" w:hAnsi="Times New Roman" w:eastAsia="宋体" w:cs="Times New Roman"/>
          <w:color w:val="auto"/>
          <w:kern w:val="2"/>
          <w:sz w:val="24"/>
          <w:szCs w:val="21"/>
          <w:lang w:val="zh-CN" w:eastAsia="zh-CN" w:bidi="ar-SA"/>
        </w:rPr>
        <w:t>；年平均地面温度14.7℃，最大冻土深度一般50</w:t>
      </w:r>
      <w:r>
        <w:rPr>
          <w:rFonts w:hint="eastAsia" w:ascii="Times New Roman" w:hAnsi="Times New Roman" w:eastAsia="宋体" w:cs="Times New Roman"/>
          <w:color w:val="auto"/>
          <w:kern w:val="2"/>
          <w:sz w:val="24"/>
          <w:szCs w:val="21"/>
          <w:lang w:val="en-US" w:eastAsia="zh-CN" w:bidi="ar-SA"/>
        </w:rPr>
        <w:t>cm</w:t>
      </w:r>
      <w:r>
        <w:rPr>
          <w:rFonts w:hint="eastAsia" w:ascii="Times New Roman" w:hAnsi="Times New Roman" w:eastAsia="宋体" w:cs="Times New Roman"/>
          <w:color w:val="auto"/>
          <w:kern w:val="2"/>
          <w:sz w:val="24"/>
          <w:szCs w:val="21"/>
          <w:lang w:val="zh-CN" w:eastAsia="zh-CN" w:bidi="ar-SA"/>
        </w:rPr>
        <w:t>左右，无棣1984年曾达209</w:t>
      </w:r>
      <w:r>
        <w:rPr>
          <w:rFonts w:hint="eastAsia" w:ascii="Times New Roman" w:hAnsi="Times New Roman" w:eastAsia="宋体" w:cs="Times New Roman"/>
          <w:color w:val="auto"/>
          <w:kern w:val="2"/>
          <w:sz w:val="24"/>
          <w:szCs w:val="21"/>
          <w:lang w:val="en-US" w:eastAsia="zh-CN" w:bidi="ar-SA"/>
        </w:rPr>
        <w:t>cm</w:t>
      </w:r>
      <w:r>
        <w:rPr>
          <w:rFonts w:hint="eastAsia" w:ascii="Times New Roman" w:hAnsi="Times New Roman" w:eastAsia="宋体" w:cs="Times New Roman"/>
          <w:color w:val="auto"/>
          <w:kern w:val="2"/>
          <w:sz w:val="24"/>
          <w:szCs w:val="21"/>
          <w:lang w:val="zh-CN" w:eastAsia="zh-CN" w:bidi="ar-SA"/>
        </w:rPr>
        <w:t>；年平均相对湿度为66%，8月最大为81%；年蒸发量1805.8</w:t>
      </w:r>
      <w:r>
        <w:rPr>
          <w:rFonts w:hint="eastAsia" w:ascii="Times New Roman" w:hAnsi="Times New Roman" w:eastAsia="宋体" w:cs="Times New Roman"/>
          <w:color w:val="auto"/>
          <w:kern w:val="2"/>
          <w:sz w:val="24"/>
          <w:szCs w:val="21"/>
          <w:lang w:val="en-US" w:eastAsia="zh-CN" w:bidi="ar-SA"/>
        </w:rPr>
        <w:t>mm</w:t>
      </w:r>
      <w:r>
        <w:rPr>
          <w:rFonts w:hint="eastAsia" w:ascii="Times New Roman" w:hAnsi="Times New Roman" w:eastAsia="宋体" w:cs="Times New Roman"/>
          <w:color w:val="auto"/>
          <w:kern w:val="2"/>
          <w:sz w:val="24"/>
          <w:szCs w:val="21"/>
          <w:lang w:val="zh-CN" w:eastAsia="zh-CN" w:bidi="ar-SA"/>
        </w:rPr>
        <w:t>；无霜期205天。</w:t>
      </w:r>
    </w:p>
    <w:p>
      <w:pPr>
        <w:pStyle w:val="54"/>
        <w:keepNext w:val="0"/>
        <w:keepLines w:val="0"/>
        <w:pageBreakBefore w:val="0"/>
        <w:widowControl w:val="0"/>
        <w:numPr>
          <w:ilvl w:val="0"/>
          <w:numId w:val="0"/>
        </w:numPr>
        <w:kinsoku/>
        <w:wordWrap/>
        <w:overflowPunct/>
        <w:topLinePunct w:val="0"/>
        <w:autoSpaceDE w:val="0"/>
        <w:autoSpaceDN w:val="0"/>
        <w:bidi w:val="0"/>
        <w:adjustRightInd w:val="0"/>
        <w:snapToGrid w:val="0"/>
        <w:spacing w:line="360" w:lineRule="auto"/>
        <w:ind w:leftChars="200"/>
        <w:textAlignment w:val="auto"/>
        <w:rPr>
          <w:rFonts w:hint="eastAsia" w:ascii="Times New Roman" w:hAnsi="Times New Roman" w:eastAsia="宋体" w:cs="Times New Roman"/>
          <w:color w:val="auto"/>
          <w:kern w:val="2"/>
          <w:sz w:val="24"/>
          <w:szCs w:val="21"/>
          <w:lang w:val="en-US" w:eastAsia="zh-CN" w:bidi="ar-SA"/>
        </w:rPr>
      </w:pPr>
      <w:r>
        <w:rPr>
          <w:rFonts w:hint="eastAsia" w:ascii="Times New Roman" w:hAnsi="Times New Roman" w:eastAsia="宋体" w:cs="Times New Roman"/>
          <w:color w:val="auto"/>
          <w:kern w:val="2"/>
          <w:sz w:val="24"/>
          <w:szCs w:val="21"/>
          <w:lang w:val="en-US" w:eastAsia="zh-CN" w:bidi="ar-SA"/>
        </w:rPr>
        <w:t>3）潍坊市</w:t>
      </w:r>
    </w:p>
    <w:p>
      <w:pPr>
        <w:keepNext w:val="0"/>
        <w:keepLines w:val="0"/>
        <w:pageBreakBefore w:val="0"/>
        <w:widowControl w:val="0"/>
        <w:kinsoku/>
        <w:wordWrap/>
        <w:overflowPunct/>
        <w:topLinePunct w:val="0"/>
        <w:autoSpaceDE/>
        <w:autoSpaceDN/>
        <w:bidi w:val="0"/>
        <w:adjustRightInd w:val="0"/>
        <w:snapToGrid w:val="0"/>
        <w:ind w:firstLine="471"/>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潍坊市域属北温带季风区，背陆面海</w:t>
      </w:r>
      <w:r>
        <w:rPr>
          <w:rFonts w:hint="eastAsia" w:ascii="Times New Roman" w:hAnsi="Times New Roman" w:eastAsia="宋体" w:cs="Times New Roman"/>
          <w:color w:val="auto"/>
          <w:lang w:val="en-US" w:eastAsia="zh-CN"/>
        </w:rPr>
        <w:t>。</w:t>
      </w:r>
      <w:r>
        <w:rPr>
          <w:rFonts w:hint="default" w:ascii="Times New Roman" w:hAnsi="Times New Roman" w:eastAsia="宋体" w:cs="Times New Roman"/>
          <w:color w:val="auto"/>
          <w:lang w:val="en-US" w:eastAsia="zh-CN"/>
        </w:rPr>
        <w:t>受欧亚大陆和太平洋的共同影响，大陆度在50%以上，是暖温带季风型半湿润大陆性气候。其气候特点为冬冷夏热，四季分明。春季风多雨少，早春冷暖无常，常有倒春寒出现，晚春回暖迅速夏季炎热多雨，温高湿大；秋季天高气爽，晚秋多干旱；冬季干冷，寒风频吹。因受典型季风气候影响，四季的气温分布分明，年平均气温12.3℃。1月份为全年的最冷月，潍坊平均气温为-3.3℃，7月份为最热月，潍坊平均气温为26.0℃。春季升温迅速，秋季降温幅度大。</w:t>
      </w:r>
    </w:p>
    <w:p>
      <w:pPr>
        <w:pStyle w:val="54"/>
        <w:keepNext w:val="0"/>
        <w:keepLines w:val="0"/>
        <w:pageBreakBefore w:val="0"/>
        <w:widowControl w:val="0"/>
        <w:numPr>
          <w:ilvl w:val="0"/>
          <w:numId w:val="0"/>
        </w:numPr>
        <w:kinsoku/>
        <w:wordWrap/>
        <w:overflowPunct/>
        <w:topLinePunct w:val="0"/>
        <w:autoSpaceDE w:val="0"/>
        <w:autoSpaceDN w:val="0"/>
        <w:bidi w:val="0"/>
        <w:adjustRightInd w:val="0"/>
        <w:snapToGrid w:val="0"/>
        <w:spacing w:line="360" w:lineRule="auto"/>
        <w:ind w:leftChars="200"/>
        <w:textAlignment w:val="auto"/>
        <w:rPr>
          <w:rFonts w:hint="eastAsia" w:ascii="Times New Roman" w:hAnsi="Times New Roman" w:eastAsia="宋体" w:cs="Times New Roman"/>
          <w:color w:val="auto"/>
          <w:kern w:val="2"/>
          <w:sz w:val="24"/>
          <w:szCs w:val="21"/>
          <w:lang w:val="en-US" w:eastAsia="zh-CN" w:bidi="ar-SA"/>
        </w:rPr>
      </w:pPr>
      <w:r>
        <w:rPr>
          <w:rFonts w:hint="eastAsia" w:ascii="Times New Roman" w:hAnsi="Times New Roman" w:eastAsia="宋体" w:cs="Times New Roman"/>
          <w:color w:val="auto"/>
          <w:kern w:val="2"/>
          <w:sz w:val="24"/>
          <w:szCs w:val="21"/>
          <w:lang w:val="en-US" w:eastAsia="zh-CN" w:bidi="ar-SA"/>
        </w:rPr>
        <w:t>4）济南市</w:t>
      </w:r>
    </w:p>
    <w:p>
      <w:pPr>
        <w:pStyle w:val="54"/>
        <w:keepNext w:val="0"/>
        <w:keepLines w:val="0"/>
        <w:pageBreakBefore w:val="0"/>
        <w:widowControl w:val="0"/>
        <w:numPr>
          <w:ilvl w:val="0"/>
          <w:numId w:val="0"/>
        </w:numPr>
        <w:kinsoku/>
        <w:wordWrap/>
        <w:overflowPunct/>
        <w:topLinePunct w:val="0"/>
        <w:autoSpaceDE w:val="0"/>
        <w:autoSpaceDN w:val="0"/>
        <w:bidi w:val="0"/>
        <w:adjustRightInd w:val="0"/>
        <w:snapToGrid w:val="0"/>
        <w:spacing w:line="360" w:lineRule="auto"/>
        <w:ind w:firstLine="472" w:firstLineChars="200"/>
        <w:textAlignment w:val="auto"/>
        <w:rPr>
          <w:rFonts w:hint="default" w:ascii="Times New Roman" w:hAnsi="Times New Roman" w:eastAsia="宋体" w:cs="Times New Roman"/>
          <w:color w:val="auto"/>
          <w:kern w:val="2"/>
          <w:sz w:val="24"/>
          <w:szCs w:val="21"/>
          <w:lang w:val="zh-CN" w:eastAsia="zh-CN" w:bidi="ar-SA"/>
        </w:rPr>
      </w:pPr>
      <w:r>
        <w:rPr>
          <w:rFonts w:hint="default" w:ascii="Times New Roman" w:hAnsi="Times New Roman" w:eastAsia="宋体" w:cs="Times New Roman"/>
          <w:color w:val="auto"/>
          <w:kern w:val="2"/>
          <w:sz w:val="24"/>
          <w:szCs w:val="21"/>
          <w:lang w:val="zh-CN" w:eastAsia="zh-CN" w:bidi="ar-SA"/>
        </w:rPr>
        <w:t>济南地处中纬度地带，由于受太阳辐射、大气环流和地理环境的影响，属于暖温带半湿润季风型气候。其特点是季风明显，四季分明，春季干旱少雨，夏季温热多雨，秋季凉爽干燥，冬季寒冷少雪。年平均气温13.8℃，无霜期178天，气温最高42.5℃（1955年7月24日），最低气温零下19.7℃（1953年1月17日）。最高月均温27.2℃（7月），最低月均温-3.2℃（1月）。年平均降水量685</w:t>
      </w:r>
      <w:r>
        <w:rPr>
          <w:rFonts w:hint="eastAsia" w:ascii="Times New Roman" w:eastAsia="宋体" w:cs="Times New Roman"/>
          <w:color w:val="auto"/>
          <w:kern w:val="2"/>
          <w:sz w:val="24"/>
          <w:szCs w:val="21"/>
          <w:lang w:val="en-US" w:eastAsia="zh-CN" w:bidi="ar-SA"/>
        </w:rPr>
        <w:t>mm</w:t>
      </w:r>
      <w:r>
        <w:rPr>
          <w:rFonts w:hint="default" w:ascii="Times New Roman" w:hAnsi="Times New Roman" w:eastAsia="宋体" w:cs="Times New Roman"/>
          <w:color w:val="auto"/>
          <w:kern w:val="2"/>
          <w:sz w:val="24"/>
          <w:szCs w:val="21"/>
          <w:lang w:val="zh-CN" w:eastAsia="zh-CN" w:bidi="ar-SA"/>
        </w:rPr>
        <w:t>。年日照时数1870.9小时（2009年）。</w:t>
      </w:r>
    </w:p>
    <w:p>
      <w:pPr>
        <w:pStyle w:val="54"/>
        <w:keepNext w:val="0"/>
        <w:keepLines w:val="0"/>
        <w:pageBreakBefore w:val="0"/>
        <w:widowControl w:val="0"/>
        <w:numPr>
          <w:ilvl w:val="0"/>
          <w:numId w:val="0"/>
        </w:numPr>
        <w:kinsoku/>
        <w:wordWrap/>
        <w:overflowPunct/>
        <w:topLinePunct w:val="0"/>
        <w:autoSpaceDE w:val="0"/>
        <w:autoSpaceDN w:val="0"/>
        <w:bidi w:val="0"/>
        <w:adjustRightInd w:val="0"/>
        <w:snapToGrid w:val="0"/>
        <w:spacing w:line="360" w:lineRule="auto"/>
        <w:ind w:firstLine="472" w:firstLineChars="200"/>
        <w:textAlignment w:val="auto"/>
        <w:rPr>
          <w:rFonts w:hint="default" w:ascii="Times New Roman" w:hAnsi="Times New Roman" w:eastAsia="宋体" w:cs="Times New Roman"/>
          <w:color w:val="auto"/>
          <w:kern w:val="2"/>
          <w:sz w:val="24"/>
          <w:szCs w:val="21"/>
          <w:lang w:val="zh-CN" w:eastAsia="zh-CN" w:bidi="ar-SA"/>
        </w:rPr>
      </w:pPr>
      <w:r>
        <w:rPr>
          <w:rFonts w:hint="default" w:ascii="Times New Roman" w:hAnsi="Times New Roman" w:eastAsia="宋体" w:cs="Times New Roman"/>
          <w:color w:val="auto"/>
          <w:kern w:val="2"/>
          <w:sz w:val="24"/>
          <w:szCs w:val="21"/>
          <w:lang w:val="zh-CN" w:eastAsia="zh-CN" w:bidi="ar-SA"/>
        </w:rPr>
        <w:t>冬季亚洲大陆北部形成了蒙古高压，济南被极地大陆气团所控制，常受来自北方冷空气侵袭，寒冷晴朗，雨雪较少，多偏北风。夏季受热带、副热带海洋气团影响，盛行来自海洋的暖湿气流，天气炎热，雨量充沛，光照充足，多偏南风。春季和秋季是冬季转夏季、夏季转冬季的过渡季节，风向多变。一年之中，在不同季节，济南市处在不同大气环流控制之下，构成了春暖、夏热、秋爽、冬冷四季变化分明的气候。济南冬季长达136～157天，一般在11月上旬至次年3月下旬；夏季为105～120天，一般在5月下旬至9月上旬；春、秋季最短，都不足两个月。加之三面环山的地形，令水汽和热空气回流聚集不宜扩散，多于一般北方城市的夏季降水。</w:t>
      </w:r>
    </w:p>
    <w:p>
      <w:pPr>
        <w:pStyle w:val="6"/>
        <w:keepNext w:val="0"/>
        <w:keepLines w:val="0"/>
        <w:pageBreakBefore w:val="0"/>
        <w:widowControl w:val="0"/>
        <w:kinsoku/>
        <w:wordWrap/>
        <w:overflowPunct/>
        <w:topLinePunct w:val="0"/>
        <w:autoSpaceDE/>
        <w:autoSpaceDN/>
        <w:bidi w:val="0"/>
        <w:adjustRightInd w:val="0"/>
        <w:snapToGrid w:val="0"/>
        <w:textAlignment w:val="auto"/>
        <w:rPr>
          <w:rFonts w:hint="eastAsia" w:ascii="Times New Roman" w:hAnsi="Times New Roman" w:eastAsia="宋体" w:cs="Times New Roman"/>
          <w:color w:val="auto"/>
        </w:rPr>
      </w:pPr>
      <w:r>
        <w:rPr>
          <w:rFonts w:hint="eastAsia" w:ascii="Times New Roman" w:hAnsi="Times New Roman" w:eastAsia="宋体" w:cs="Times New Roman"/>
          <w:color w:val="auto"/>
        </w:rPr>
        <w:t>地震烈度</w:t>
      </w:r>
    </w:p>
    <w:p>
      <w:pPr>
        <w:bidi w:val="0"/>
        <w:rPr>
          <w:rFonts w:hint="eastAsia"/>
          <w:color w:val="auto"/>
          <w:lang w:val="en-US" w:eastAsia="zh-CN"/>
        </w:rPr>
      </w:pPr>
      <w:r>
        <w:rPr>
          <w:rFonts w:hint="eastAsia"/>
          <w:color w:val="auto"/>
          <w:lang w:val="en-US" w:eastAsia="zh-CN"/>
        </w:rPr>
        <w:t>东营地震烈度为7度，设计基本地震加度速度值为0.10g，所属的设计抗震分组为第三组。滨州地震烈度为7度，设计基本地震加度速度值为0.10g，所属的设计抗震分组为第三组。济南地震烈度为6度，设计基本地震加度速度值为0.05g，所属的设计抗震分组为第二组。潍坊地震烈度为7度，设计基本地震加度速度值为0.15g，所属的设计抗震分组为第一组。</w:t>
      </w:r>
    </w:p>
    <w:p>
      <w:pPr>
        <w:pStyle w:val="5"/>
        <w:keepNext w:val="0"/>
        <w:keepLines w:val="0"/>
        <w:pageBreakBefore w:val="0"/>
        <w:widowControl w:val="0"/>
        <w:kinsoku/>
        <w:wordWrap/>
        <w:overflowPunct/>
        <w:topLinePunct w:val="0"/>
        <w:autoSpaceDE/>
        <w:autoSpaceDN/>
        <w:bidi w:val="0"/>
        <w:adjustRightInd w:val="0"/>
        <w:snapToGrid w:val="0"/>
        <w:spacing w:before="171" w:beforeLines="50"/>
        <w:ind w:left="0"/>
        <w:textAlignment w:val="auto"/>
        <w:rPr>
          <w:rFonts w:hint="eastAsia" w:ascii="Times New Roman" w:hAnsi="Times New Roman" w:cs="Times New Roman"/>
          <w:color w:val="auto"/>
        </w:rPr>
      </w:pPr>
      <w:r>
        <w:rPr>
          <w:rFonts w:hint="eastAsia" w:ascii="Times New Roman" w:hAnsi="Times New Roman" w:cs="Times New Roman"/>
          <w:color w:val="auto"/>
        </w:rPr>
        <w:t>社会环境</w:t>
      </w:r>
    </w:p>
    <w:p>
      <w:pPr>
        <w:keepNext w:val="0"/>
        <w:keepLines w:val="0"/>
        <w:pageBreakBefore w:val="0"/>
        <w:kinsoku/>
        <w:wordWrap/>
        <w:overflowPunct/>
        <w:topLinePunct w:val="0"/>
        <w:autoSpaceDE/>
        <w:autoSpaceDN/>
        <w:bidi w:val="0"/>
        <w:adjustRightInd w:val="0"/>
        <w:snapToGrid w:val="0"/>
        <w:textAlignment w:val="auto"/>
        <w:rPr>
          <w:rFonts w:hint="eastAsia" w:ascii="Times New Roman" w:hAnsi="Times New Roman" w:eastAsia="宋体" w:cs="Times New Roman"/>
          <w:color w:val="auto"/>
          <w:szCs w:val="24"/>
          <w:highlight w:val="none"/>
        </w:rPr>
      </w:pPr>
      <w:r>
        <w:rPr>
          <w:rFonts w:hint="eastAsia" w:ascii="Times New Roman" w:hAnsi="Times New Roman" w:eastAsia="宋体" w:cs="Times New Roman"/>
          <w:color w:val="auto"/>
          <w:szCs w:val="24"/>
          <w:highlight w:val="none"/>
          <w:lang w:eastAsia="zh-CN"/>
        </w:rPr>
        <w:t>山东创格石油科技有限公司</w:t>
      </w:r>
      <w:r>
        <w:rPr>
          <w:rFonts w:hint="eastAsia" w:ascii="Times New Roman" w:hAnsi="Times New Roman" w:eastAsia="宋体" w:cs="Times New Roman"/>
          <w:color w:val="auto"/>
          <w:sz w:val="24"/>
          <w:szCs w:val="24"/>
          <w:highlight w:val="none"/>
          <w:lang w:val="en-US" w:eastAsia="zh-CN"/>
        </w:rPr>
        <w:t>住所位于山东省东营市东营区（东营高新技术产业开发区）台儿庄路一号，办公地址位于</w:t>
      </w:r>
      <w:r>
        <w:rPr>
          <w:rFonts w:hint="eastAsia" w:ascii="Times New Roman" w:hAnsi="Times New Roman" w:cs="Times New Roman"/>
          <w:color w:val="auto"/>
          <w:sz w:val="24"/>
          <w:szCs w:val="24"/>
          <w:highlight w:val="none"/>
          <w:lang w:val="en-US" w:eastAsia="zh-CN"/>
        </w:rPr>
        <w:t>山东省东营市东营区庐山路1188号</w:t>
      </w:r>
      <w:r>
        <w:rPr>
          <w:rFonts w:hint="eastAsia" w:ascii="Times New Roman" w:hAnsi="Times New Roman" w:eastAsia="宋体" w:cs="Times New Roman"/>
          <w:color w:val="auto"/>
          <w:sz w:val="24"/>
          <w:szCs w:val="24"/>
          <w:highlight w:val="none"/>
        </w:rPr>
        <w:t>。</w:t>
      </w:r>
      <w:r>
        <w:rPr>
          <w:rFonts w:hint="eastAsia" w:ascii="Times New Roman" w:hAnsi="Times New Roman" w:eastAsia="宋体" w:cs="Times New Roman"/>
          <w:color w:val="auto"/>
          <w:sz w:val="24"/>
          <w:szCs w:val="24"/>
          <w:highlight w:val="none"/>
          <w:lang w:eastAsia="zh-CN"/>
        </w:rPr>
        <w:t>施工区域为胜利油田区域</w:t>
      </w:r>
      <w:r>
        <w:rPr>
          <w:rFonts w:hint="eastAsia" w:ascii="Times New Roman" w:hAnsi="Times New Roman" w:cs="Times New Roman"/>
          <w:color w:val="auto"/>
          <w:sz w:val="24"/>
          <w:szCs w:val="24"/>
          <w:highlight w:val="none"/>
          <w:lang w:eastAsia="zh-CN"/>
        </w:rPr>
        <w:t>，</w:t>
      </w:r>
      <w:r>
        <w:rPr>
          <w:rFonts w:hint="eastAsia" w:ascii="Times New Roman" w:hAnsi="Times New Roman" w:eastAsia="宋体" w:cs="Times New Roman"/>
          <w:color w:val="auto"/>
          <w:sz w:val="24"/>
          <w:szCs w:val="24"/>
          <w:highlight w:val="none"/>
          <w:lang w:eastAsia="zh-CN"/>
        </w:rPr>
        <w:t>施工场所</w:t>
      </w:r>
      <w:r>
        <w:rPr>
          <w:rFonts w:hint="eastAsia" w:ascii="Times New Roman" w:hAnsi="Times New Roman" w:eastAsia="宋体" w:cs="Times New Roman"/>
          <w:color w:val="auto"/>
          <w:szCs w:val="24"/>
          <w:highlight w:val="none"/>
        </w:rPr>
        <w:t>主要分布于农田和荒地中，周围分布有居民区、厂矿企业、公路、铁路、河流等。</w:t>
      </w:r>
    </w:p>
    <w:p>
      <w:pPr>
        <w:keepNext w:val="0"/>
        <w:keepLines w:val="0"/>
        <w:pageBreakBefore w:val="0"/>
        <w:widowControl w:val="0"/>
        <w:kinsoku/>
        <w:wordWrap/>
        <w:overflowPunct/>
        <w:topLinePunct w:val="0"/>
        <w:autoSpaceDE/>
        <w:autoSpaceDN/>
        <w:bidi w:val="0"/>
        <w:adjustRightInd w:val="0"/>
        <w:snapToGrid w:val="0"/>
        <w:ind w:firstLine="471"/>
        <w:textAlignment w:val="auto"/>
        <w:rPr>
          <w:rFonts w:hint="eastAsia" w:ascii="Times New Roman" w:hAnsi="Times New Roman" w:eastAsia="宋体" w:cs="Times New Roman"/>
          <w:color w:val="auto"/>
          <w:szCs w:val="24"/>
        </w:rPr>
      </w:pPr>
      <w:r>
        <w:rPr>
          <w:rFonts w:hint="eastAsia" w:ascii="Times New Roman" w:hAnsi="Times New Roman" w:eastAsia="宋体" w:cs="Times New Roman"/>
          <w:color w:val="auto"/>
          <w:szCs w:val="24"/>
        </w:rPr>
        <w:t>东营地处中国华东地区、山东东北部、黄河入海口的三角洲地带，东临渤海，与日本、韩国隔海相望，北靠京津唐经济区，南连山东半岛蓝色经济区，向西辐射广大内陆地区，是环渤海经济区的重要节点、山东半岛城市群的重要组成部分，处于连接中原经济区与东北经济区、京津唐经济区与胶东半岛经济区的枢纽位置。交通便利，社会环境良好。</w:t>
      </w:r>
    </w:p>
    <w:p>
      <w:pPr>
        <w:keepNext w:val="0"/>
        <w:keepLines w:val="0"/>
        <w:pageBreakBefore w:val="0"/>
        <w:widowControl w:val="0"/>
        <w:kinsoku/>
        <w:wordWrap/>
        <w:overflowPunct/>
        <w:topLinePunct w:val="0"/>
        <w:autoSpaceDE/>
        <w:autoSpaceDN/>
        <w:bidi w:val="0"/>
        <w:adjustRightInd w:val="0"/>
        <w:snapToGrid w:val="0"/>
        <w:ind w:firstLine="471"/>
        <w:textAlignment w:val="auto"/>
        <w:rPr>
          <w:rFonts w:hint="eastAsia" w:ascii="Times New Roman" w:hAnsi="Times New Roman" w:eastAsia="宋体" w:cs="Times New Roman"/>
          <w:color w:val="auto"/>
          <w:szCs w:val="24"/>
        </w:rPr>
      </w:pPr>
      <w:r>
        <w:rPr>
          <w:rFonts w:hint="eastAsia" w:ascii="Times New Roman" w:hAnsi="Times New Roman" w:eastAsia="宋体" w:cs="Times New Roman"/>
          <w:color w:val="auto"/>
          <w:szCs w:val="24"/>
        </w:rPr>
        <w:t>滨州历史悠久，是黄河文化和齐文化的发祥地之一，是渤海革命老区中心区、渤海区党委机关驻地。滨州依河傍海，是连接苏、鲁、京、津的重要通道，是国家级交通运输的枢纽城市之一。交通便利，社会环境良好。</w:t>
      </w:r>
    </w:p>
    <w:p>
      <w:pPr>
        <w:keepNext w:val="0"/>
        <w:keepLines w:val="0"/>
        <w:pageBreakBefore w:val="0"/>
        <w:widowControl w:val="0"/>
        <w:kinsoku/>
        <w:wordWrap/>
        <w:overflowPunct/>
        <w:topLinePunct w:val="0"/>
        <w:autoSpaceDE/>
        <w:autoSpaceDN/>
        <w:bidi w:val="0"/>
        <w:adjustRightInd w:val="0"/>
        <w:snapToGrid w:val="0"/>
        <w:ind w:firstLine="471"/>
        <w:textAlignment w:val="auto"/>
        <w:rPr>
          <w:rFonts w:hint="eastAsia" w:ascii="Times New Roman" w:hAnsi="Times New Roman" w:eastAsia="宋体" w:cs="Times New Roman"/>
          <w:color w:val="auto"/>
          <w:szCs w:val="24"/>
          <w:lang w:eastAsia="zh-CN"/>
        </w:rPr>
      </w:pPr>
      <w:r>
        <w:rPr>
          <w:rFonts w:hint="eastAsia" w:ascii="Times New Roman" w:hAnsi="Times New Roman" w:eastAsia="宋体" w:cs="Times New Roman"/>
          <w:color w:val="auto"/>
          <w:szCs w:val="24"/>
        </w:rPr>
        <w:t>潍坊市，古称潍州、潍县，山东省辖地级市，Ⅱ型大城市，位于山东半岛西部，东与青岛市、烟台市连接，西邻淄博市、东营市，南连临沂市、日照市，北濒渤海莱州湾，</w:t>
      </w:r>
      <w:r>
        <w:rPr>
          <w:rFonts w:hint="eastAsia" w:ascii="Times New Roman" w:hAnsi="Times New Roman" w:eastAsia="宋体" w:cs="Times New Roman"/>
          <w:color w:val="auto"/>
          <w:szCs w:val="24"/>
          <w:lang w:eastAsia="zh-CN"/>
        </w:rPr>
        <w:t>交通便利，社会环境良好。</w:t>
      </w:r>
    </w:p>
    <w:p>
      <w:pPr>
        <w:keepNext w:val="0"/>
        <w:keepLines w:val="0"/>
        <w:pageBreakBefore w:val="0"/>
        <w:widowControl w:val="0"/>
        <w:kinsoku/>
        <w:wordWrap/>
        <w:overflowPunct/>
        <w:topLinePunct w:val="0"/>
        <w:autoSpaceDE/>
        <w:autoSpaceDN/>
        <w:bidi w:val="0"/>
        <w:adjustRightInd w:val="0"/>
        <w:snapToGrid w:val="0"/>
        <w:ind w:firstLine="471"/>
        <w:textAlignment w:val="auto"/>
        <w:rPr>
          <w:rFonts w:hint="eastAsia" w:ascii="Times New Roman" w:hAnsi="Times New Roman" w:eastAsia="宋体" w:cs="Times New Roman"/>
          <w:color w:val="auto"/>
          <w:szCs w:val="24"/>
          <w:lang w:eastAsia="zh-CN"/>
        </w:rPr>
      </w:pPr>
      <w:r>
        <w:rPr>
          <w:rFonts w:hint="eastAsia" w:ascii="Times New Roman" w:hAnsi="Times New Roman" w:eastAsia="宋体" w:cs="Times New Roman"/>
          <w:color w:val="auto"/>
          <w:szCs w:val="24"/>
        </w:rPr>
        <w:t>济南地处中国</w:t>
      </w:r>
      <w:r>
        <w:rPr>
          <w:rFonts w:hint="eastAsia" w:ascii="Times New Roman" w:hAnsi="Times New Roman" w:eastAsia="宋体" w:cs="Times New Roman"/>
          <w:color w:val="auto"/>
          <w:szCs w:val="24"/>
        </w:rPr>
        <w:fldChar w:fldCharType="begin"/>
      </w:r>
      <w:r>
        <w:rPr>
          <w:rFonts w:hint="eastAsia" w:ascii="Times New Roman" w:hAnsi="Times New Roman" w:eastAsia="宋体" w:cs="Times New Roman"/>
          <w:color w:val="auto"/>
          <w:szCs w:val="24"/>
        </w:rPr>
        <w:instrText xml:space="preserve"> HYPERLINK "https://baike.baidu.com/item/%E5%8D%8E%E4%B8%9C%E5%9C%B0%E5%8C%BA/7596582" \t "https://baike.baidu.com/item/%E6%B5%8E%E5%8D%97/_blank" </w:instrText>
      </w:r>
      <w:r>
        <w:rPr>
          <w:rFonts w:hint="eastAsia" w:ascii="Times New Roman" w:hAnsi="Times New Roman" w:eastAsia="宋体" w:cs="Times New Roman"/>
          <w:color w:val="auto"/>
          <w:szCs w:val="24"/>
        </w:rPr>
        <w:fldChar w:fldCharType="separate"/>
      </w:r>
      <w:r>
        <w:rPr>
          <w:rFonts w:hint="eastAsia" w:ascii="Times New Roman" w:hAnsi="Times New Roman" w:eastAsia="宋体" w:cs="Times New Roman"/>
          <w:color w:val="auto"/>
          <w:szCs w:val="24"/>
        </w:rPr>
        <w:t>华东地区</w:t>
      </w:r>
      <w:r>
        <w:rPr>
          <w:rFonts w:hint="eastAsia" w:ascii="Times New Roman" w:hAnsi="Times New Roman" w:eastAsia="宋体" w:cs="Times New Roman"/>
          <w:color w:val="auto"/>
          <w:szCs w:val="24"/>
        </w:rPr>
        <w:fldChar w:fldCharType="end"/>
      </w:r>
      <w:r>
        <w:rPr>
          <w:rFonts w:hint="eastAsia" w:ascii="Times New Roman" w:hAnsi="Times New Roman" w:eastAsia="宋体" w:cs="Times New Roman"/>
          <w:color w:val="auto"/>
          <w:szCs w:val="24"/>
        </w:rPr>
        <w:t>、山东中西部、</w:t>
      </w:r>
      <w:r>
        <w:rPr>
          <w:rFonts w:hint="eastAsia" w:ascii="Times New Roman" w:hAnsi="Times New Roman" w:eastAsia="宋体" w:cs="Times New Roman"/>
          <w:color w:val="auto"/>
          <w:szCs w:val="24"/>
        </w:rPr>
        <w:fldChar w:fldCharType="begin"/>
      </w:r>
      <w:r>
        <w:rPr>
          <w:rFonts w:hint="eastAsia" w:ascii="Times New Roman" w:hAnsi="Times New Roman" w:eastAsia="宋体" w:cs="Times New Roman"/>
          <w:color w:val="auto"/>
          <w:szCs w:val="24"/>
        </w:rPr>
        <w:instrText xml:space="preserve"> HYPERLINK "https://baike.baidu.com/item/%E5%8D%8E%E5%8C%97%E5%B9%B3%E5%8E%9F/555727" \t "https://baike.baidu.com/item/%E6%B5%8E%E5%8D%97/_blank" </w:instrText>
      </w:r>
      <w:r>
        <w:rPr>
          <w:rFonts w:hint="eastAsia" w:ascii="Times New Roman" w:hAnsi="Times New Roman" w:eastAsia="宋体" w:cs="Times New Roman"/>
          <w:color w:val="auto"/>
          <w:szCs w:val="24"/>
        </w:rPr>
        <w:fldChar w:fldCharType="separate"/>
      </w:r>
      <w:r>
        <w:rPr>
          <w:rFonts w:hint="eastAsia" w:ascii="Times New Roman" w:hAnsi="Times New Roman" w:eastAsia="宋体" w:cs="Times New Roman"/>
          <w:color w:val="auto"/>
          <w:szCs w:val="24"/>
        </w:rPr>
        <w:t>华北平原</w:t>
      </w:r>
      <w:r>
        <w:rPr>
          <w:rFonts w:hint="eastAsia" w:ascii="Times New Roman" w:hAnsi="Times New Roman" w:eastAsia="宋体" w:cs="Times New Roman"/>
          <w:color w:val="auto"/>
          <w:szCs w:val="24"/>
        </w:rPr>
        <w:fldChar w:fldCharType="end"/>
      </w:r>
      <w:r>
        <w:rPr>
          <w:rFonts w:hint="eastAsia" w:ascii="Times New Roman" w:hAnsi="Times New Roman" w:eastAsia="宋体" w:cs="Times New Roman"/>
          <w:color w:val="auto"/>
          <w:szCs w:val="24"/>
        </w:rPr>
        <w:t>东南部边缘，北连</w:t>
      </w:r>
      <w:r>
        <w:rPr>
          <w:rFonts w:hint="eastAsia" w:ascii="Times New Roman" w:hAnsi="Times New Roman" w:eastAsia="宋体" w:cs="Times New Roman"/>
          <w:color w:val="auto"/>
          <w:szCs w:val="24"/>
        </w:rPr>
        <w:fldChar w:fldCharType="begin"/>
      </w:r>
      <w:r>
        <w:rPr>
          <w:rFonts w:hint="eastAsia" w:ascii="Times New Roman" w:hAnsi="Times New Roman" w:eastAsia="宋体" w:cs="Times New Roman"/>
          <w:color w:val="auto"/>
          <w:szCs w:val="24"/>
        </w:rPr>
        <w:instrText xml:space="preserve"> HYPERLINK "https://baike.baidu.com/item/%E4%BA%AC%E6%B4%A5%E5%86%80/7504899" \t "https://baike.baidu.com/item/%E6%B5%8E%E5%8D%97/_blank" </w:instrText>
      </w:r>
      <w:r>
        <w:rPr>
          <w:rFonts w:hint="eastAsia" w:ascii="Times New Roman" w:hAnsi="Times New Roman" w:eastAsia="宋体" w:cs="Times New Roman"/>
          <w:color w:val="auto"/>
          <w:szCs w:val="24"/>
        </w:rPr>
        <w:fldChar w:fldCharType="separate"/>
      </w:r>
      <w:r>
        <w:rPr>
          <w:rFonts w:hint="eastAsia" w:ascii="Times New Roman" w:hAnsi="Times New Roman" w:eastAsia="宋体" w:cs="Times New Roman"/>
          <w:color w:val="auto"/>
          <w:szCs w:val="24"/>
        </w:rPr>
        <w:t>京津冀</w:t>
      </w:r>
      <w:r>
        <w:rPr>
          <w:rFonts w:hint="eastAsia" w:ascii="Times New Roman" w:hAnsi="Times New Roman" w:eastAsia="宋体" w:cs="Times New Roman"/>
          <w:color w:val="auto"/>
          <w:szCs w:val="24"/>
        </w:rPr>
        <w:fldChar w:fldCharType="end"/>
      </w:r>
      <w:r>
        <w:rPr>
          <w:rFonts w:hint="eastAsia" w:ascii="Times New Roman" w:hAnsi="Times New Roman" w:eastAsia="宋体" w:cs="Times New Roman"/>
          <w:color w:val="auto"/>
          <w:szCs w:val="24"/>
        </w:rPr>
        <w:t>、南接</w:t>
      </w:r>
      <w:r>
        <w:rPr>
          <w:rFonts w:hint="eastAsia" w:ascii="Times New Roman" w:hAnsi="Times New Roman" w:eastAsia="宋体" w:cs="Times New Roman"/>
          <w:color w:val="auto"/>
          <w:szCs w:val="24"/>
        </w:rPr>
        <w:fldChar w:fldCharType="begin"/>
      </w:r>
      <w:r>
        <w:rPr>
          <w:rFonts w:hint="eastAsia" w:ascii="Times New Roman" w:hAnsi="Times New Roman" w:eastAsia="宋体" w:cs="Times New Roman"/>
          <w:color w:val="auto"/>
          <w:szCs w:val="24"/>
        </w:rPr>
        <w:instrText xml:space="preserve"> HYPERLINK "https://baike.baidu.com/item/%E9%95%BF%E6%B1%9F%E4%B8%89%E8%A7%92%E6%B4%B2%E5%9C%B0%E5%8C%BA/53443160" \t "https://baike.baidu.com/item/%E6%B5%8E%E5%8D%97/_blank" </w:instrText>
      </w:r>
      <w:r>
        <w:rPr>
          <w:rFonts w:hint="eastAsia" w:ascii="Times New Roman" w:hAnsi="Times New Roman" w:eastAsia="宋体" w:cs="Times New Roman"/>
          <w:color w:val="auto"/>
          <w:szCs w:val="24"/>
        </w:rPr>
        <w:fldChar w:fldCharType="separate"/>
      </w:r>
      <w:r>
        <w:rPr>
          <w:rFonts w:hint="eastAsia" w:ascii="Times New Roman" w:hAnsi="Times New Roman" w:eastAsia="宋体" w:cs="Times New Roman"/>
          <w:color w:val="auto"/>
          <w:szCs w:val="24"/>
        </w:rPr>
        <w:t>长江三角洲地区</w:t>
      </w:r>
      <w:r>
        <w:rPr>
          <w:rFonts w:hint="eastAsia" w:ascii="Times New Roman" w:hAnsi="Times New Roman" w:eastAsia="宋体" w:cs="Times New Roman"/>
          <w:color w:val="auto"/>
          <w:szCs w:val="24"/>
        </w:rPr>
        <w:fldChar w:fldCharType="end"/>
      </w:r>
      <w:r>
        <w:rPr>
          <w:rFonts w:hint="eastAsia" w:ascii="Times New Roman" w:hAnsi="Times New Roman" w:eastAsia="宋体" w:cs="Times New Roman"/>
          <w:color w:val="auto"/>
          <w:szCs w:val="24"/>
        </w:rPr>
        <w:t>，是</w:t>
      </w:r>
      <w:r>
        <w:rPr>
          <w:rFonts w:hint="eastAsia" w:ascii="Times New Roman" w:hAnsi="Times New Roman" w:eastAsia="宋体" w:cs="Times New Roman"/>
          <w:color w:val="auto"/>
          <w:szCs w:val="24"/>
        </w:rPr>
        <w:fldChar w:fldCharType="begin"/>
      </w:r>
      <w:r>
        <w:rPr>
          <w:rFonts w:hint="eastAsia" w:ascii="Times New Roman" w:hAnsi="Times New Roman" w:eastAsia="宋体" w:cs="Times New Roman"/>
          <w:color w:val="auto"/>
          <w:szCs w:val="24"/>
        </w:rPr>
        <w:instrText xml:space="preserve"> HYPERLINK "https://baike.baidu.com/item/%E4%B8%AD%E5%9B%BD%E4%BA%BA%E6%B0%91%E8%A7%A3%E6%94%BE%E5%86%9B%E5%8C%97%E9%83%A8%E6%88%98%E5%8C%BA/18904522" \t "https://baike.baidu.com/item/%E6%B5%8E%E5%8D%97/_blank" </w:instrText>
      </w:r>
      <w:r>
        <w:rPr>
          <w:rFonts w:hint="eastAsia" w:ascii="Times New Roman" w:hAnsi="Times New Roman" w:eastAsia="宋体" w:cs="Times New Roman"/>
          <w:color w:val="auto"/>
          <w:szCs w:val="24"/>
        </w:rPr>
        <w:fldChar w:fldCharType="separate"/>
      </w:r>
      <w:r>
        <w:rPr>
          <w:rFonts w:hint="eastAsia" w:ascii="Times New Roman" w:hAnsi="Times New Roman" w:eastAsia="宋体" w:cs="Times New Roman"/>
          <w:color w:val="auto"/>
          <w:szCs w:val="24"/>
        </w:rPr>
        <w:t>中国人民解放军北部战区</w:t>
      </w:r>
      <w:r>
        <w:rPr>
          <w:rFonts w:hint="eastAsia" w:ascii="Times New Roman" w:hAnsi="Times New Roman" w:eastAsia="宋体" w:cs="Times New Roman"/>
          <w:color w:val="auto"/>
          <w:szCs w:val="24"/>
        </w:rPr>
        <w:fldChar w:fldCharType="end"/>
      </w:r>
      <w:r>
        <w:rPr>
          <w:rFonts w:hint="eastAsia" w:ascii="Times New Roman" w:hAnsi="Times New Roman" w:eastAsia="宋体" w:cs="Times New Roman"/>
          <w:color w:val="auto"/>
          <w:szCs w:val="24"/>
        </w:rPr>
        <w:t>陆军机关驻地、</w:t>
      </w:r>
      <w:r>
        <w:rPr>
          <w:rFonts w:hint="eastAsia" w:ascii="Times New Roman" w:hAnsi="Times New Roman" w:eastAsia="宋体" w:cs="Times New Roman"/>
          <w:color w:val="auto"/>
          <w:szCs w:val="24"/>
        </w:rPr>
        <w:fldChar w:fldCharType="begin"/>
      </w:r>
      <w:r>
        <w:rPr>
          <w:rFonts w:hint="eastAsia" w:ascii="Times New Roman" w:hAnsi="Times New Roman" w:eastAsia="宋体" w:cs="Times New Roman"/>
          <w:color w:val="auto"/>
          <w:szCs w:val="24"/>
        </w:rPr>
        <w:instrText xml:space="preserve"> HYPERLINK "https://baike.baidu.com/item/%E7%8E%AF%E6%B8%A4%E6%B5%B7%E7%BB%8F%E6%B5%8E%E5%8C%BA/5322452" \t "https://baike.baidu.com/item/%E6%B5%8E%E5%8D%97/_blank" </w:instrText>
      </w:r>
      <w:r>
        <w:rPr>
          <w:rFonts w:hint="eastAsia" w:ascii="Times New Roman" w:hAnsi="Times New Roman" w:eastAsia="宋体" w:cs="Times New Roman"/>
          <w:color w:val="auto"/>
          <w:szCs w:val="24"/>
        </w:rPr>
        <w:fldChar w:fldCharType="separate"/>
      </w:r>
      <w:r>
        <w:rPr>
          <w:rFonts w:hint="eastAsia" w:ascii="Times New Roman" w:hAnsi="Times New Roman" w:eastAsia="宋体" w:cs="Times New Roman"/>
          <w:color w:val="auto"/>
          <w:szCs w:val="24"/>
        </w:rPr>
        <w:t>环渤海经济区</w:t>
      </w:r>
      <w:r>
        <w:rPr>
          <w:rFonts w:hint="eastAsia" w:ascii="Times New Roman" w:hAnsi="Times New Roman" w:eastAsia="宋体" w:cs="Times New Roman"/>
          <w:color w:val="auto"/>
          <w:szCs w:val="24"/>
        </w:rPr>
        <w:fldChar w:fldCharType="end"/>
      </w:r>
      <w:r>
        <w:rPr>
          <w:rFonts w:hint="eastAsia" w:ascii="Times New Roman" w:hAnsi="Times New Roman" w:eastAsia="宋体" w:cs="Times New Roman"/>
          <w:color w:val="auto"/>
          <w:szCs w:val="24"/>
        </w:rPr>
        <w:t>和京沪经济轴上的重要交汇点，</w:t>
      </w:r>
      <w:r>
        <w:rPr>
          <w:rFonts w:hint="eastAsia" w:ascii="Times New Roman" w:hAnsi="Times New Roman" w:eastAsia="宋体" w:cs="Times New Roman"/>
          <w:color w:val="auto"/>
          <w:szCs w:val="24"/>
        </w:rPr>
        <w:fldChar w:fldCharType="begin"/>
      </w:r>
      <w:r>
        <w:rPr>
          <w:rFonts w:hint="eastAsia" w:ascii="Times New Roman" w:hAnsi="Times New Roman" w:eastAsia="宋体" w:cs="Times New Roman"/>
          <w:color w:val="auto"/>
          <w:szCs w:val="24"/>
        </w:rPr>
        <w:instrText xml:space="preserve"> HYPERLINK "https://baike.baidu.com/item/%E5%8D%8E%E4%B8%9C%E5%9C%B0%E5%8C%BA/7596582" \t "https://baike.baidu.com/item/%E6%B5%8E%E5%8D%97/_blank" </w:instrText>
      </w:r>
      <w:r>
        <w:rPr>
          <w:rFonts w:hint="eastAsia" w:ascii="Times New Roman" w:hAnsi="Times New Roman" w:eastAsia="宋体" w:cs="Times New Roman"/>
          <w:color w:val="auto"/>
          <w:szCs w:val="24"/>
        </w:rPr>
        <w:fldChar w:fldCharType="separate"/>
      </w:r>
      <w:r>
        <w:rPr>
          <w:rFonts w:hint="eastAsia" w:ascii="Times New Roman" w:hAnsi="Times New Roman" w:eastAsia="宋体" w:cs="Times New Roman"/>
          <w:color w:val="auto"/>
          <w:szCs w:val="24"/>
        </w:rPr>
        <w:t>华东地区</w:t>
      </w:r>
      <w:r>
        <w:rPr>
          <w:rFonts w:hint="eastAsia" w:ascii="Times New Roman" w:hAnsi="Times New Roman" w:eastAsia="宋体" w:cs="Times New Roman"/>
          <w:color w:val="auto"/>
          <w:szCs w:val="24"/>
        </w:rPr>
        <w:fldChar w:fldCharType="end"/>
      </w:r>
      <w:r>
        <w:rPr>
          <w:rFonts w:hint="eastAsia" w:ascii="Times New Roman" w:hAnsi="Times New Roman" w:eastAsia="宋体" w:cs="Times New Roman"/>
          <w:color w:val="auto"/>
          <w:szCs w:val="24"/>
        </w:rPr>
        <w:t>重要的交通枢纽之一。</w:t>
      </w:r>
    </w:p>
    <w:p>
      <w:pPr>
        <w:pStyle w:val="4"/>
        <w:keepNext w:val="0"/>
        <w:keepLines w:val="0"/>
        <w:pageBreakBefore w:val="0"/>
        <w:widowControl w:val="0"/>
        <w:kinsoku/>
        <w:wordWrap/>
        <w:overflowPunct/>
        <w:topLinePunct w:val="0"/>
        <w:autoSpaceDE/>
        <w:autoSpaceDN/>
        <w:bidi w:val="0"/>
        <w:adjustRightInd w:val="0"/>
        <w:snapToGrid w:val="0"/>
        <w:spacing w:before="171" w:beforeLines="50" w:after="171" w:afterLines="50"/>
        <w:textAlignment w:val="auto"/>
        <w:rPr>
          <w:rFonts w:hint="eastAsia" w:ascii="黑体" w:hAnsi="黑体" w:eastAsia="黑体" w:cs="黑体"/>
          <w:color w:val="auto"/>
        </w:rPr>
      </w:pPr>
      <w:bookmarkStart w:id="31" w:name="_Toc5694"/>
      <w:r>
        <w:rPr>
          <w:rFonts w:hint="eastAsia" w:ascii="黑体" w:hAnsi="黑体" w:eastAsia="黑体" w:cs="黑体"/>
          <w:color w:val="auto"/>
        </w:rPr>
        <w:t>主要装备、设施、作业场所概况</w:t>
      </w:r>
      <w:bookmarkEnd w:id="31"/>
    </w:p>
    <w:p>
      <w:pPr>
        <w:pStyle w:val="5"/>
        <w:keepNext w:val="0"/>
        <w:keepLines w:val="0"/>
        <w:pageBreakBefore w:val="0"/>
        <w:widowControl w:val="0"/>
        <w:kinsoku/>
        <w:wordWrap/>
        <w:overflowPunct/>
        <w:topLinePunct w:val="0"/>
        <w:autoSpaceDE/>
        <w:autoSpaceDN/>
        <w:bidi w:val="0"/>
        <w:adjustRightInd w:val="0"/>
        <w:snapToGrid w:val="0"/>
        <w:ind w:left="0"/>
        <w:textAlignment w:val="auto"/>
        <w:rPr>
          <w:rFonts w:hint="eastAsia" w:ascii="Times New Roman" w:hAnsi="Times New Roman" w:cs="Times New Roman"/>
          <w:color w:val="auto"/>
        </w:rPr>
      </w:pPr>
      <w:r>
        <w:rPr>
          <w:rFonts w:hint="eastAsia" w:ascii="Times New Roman" w:hAnsi="Times New Roman" w:cs="Times New Roman"/>
          <w:color w:val="auto"/>
          <w:lang w:eastAsia="zh-CN"/>
        </w:rPr>
        <w:t>作业类型</w:t>
      </w:r>
    </w:p>
    <w:p>
      <w:pPr>
        <w:keepNext w:val="0"/>
        <w:keepLines w:val="0"/>
        <w:pageBreakBefore w:val="0"/>
        <w:widowControl w:val="0"/>
        <w:kinsoku/>
        <w:wordWrap/>
        <w:overflowPunct/>
        <w:topLinePunct w:val="0"/>
        <w:autoSpaceDE/>
        <w:autoSpaceDN/>
        <w:bidi w:val="0"/>
        <w:adjustRightInd w:val="0"/>
        <w:snapToGrid w:val="0"/>
        <w:spacing w:line="360" w:lineRule="auto"/>
        <w:ind w:firstLine="472" w:firstLineChars="200"/>
        <w:jc w:val="left"/>
        <w:textAlignment w:val="auto"/>
        <w:rPr>
          <w:rFonts w:hint="eastAsia" w:ascii="Times New Roman" w:hAnsi="Times New Roman" w:eastAsia="宋体" w:cs="Times New Roman"/>
          <w:color w:val="auto"/>
          <w:lang w:val="en-US" w:eastAsia="zh-CN"/>
        </w:rPr>
      </w:pPr>
      <w:r>
        <w:rPr>
          <w:rFonts w:hint="default" w:ascii="Times New Roman" w:hAnsi="Times New Roman" w:eastAsia="宋体" w:cs="Times New Roman"/>
          <w:color w:val="auto"/>
          <w:lang w:val="es-MX"/>
        </w:rPr>
        <w:t>山东创格石油科技有限公司</w:t>
      </w:r>
      <w:r>
        <w:rPr>
          <w:rFonts w:hint="eastAsia" w:ascii="Times New Roman" w:hAnsi="Times New Roman" w:eastAsia="宋体" w:cs="Times New Roman"/>
          <w:color w:val="auto"/>
          <w:lang w:val="en-US" w:eastAsia="zh-CN"/>
        </w:rPr>
        <w:t>测井类型主要是油水井监测。</w:t>
      </w:r>
    </w:p>
    <w:p>
      <w:pPr>
        <w:pStyle w:val="2"/>
        <w:keepNext w:val="0"/>
        <w:keepLines w:val="0"/>
        <w:pageBreakBefore w:val="0"/>
        <w:widowControl w:val="0"/>
        <w:kinsoku/>
        <w:wordWrap/>
        <w:overflowPunct/>
        <w:topLinePunct w:val="0"/>
        <w:autoSpaceDE/>
        <w:autoSpaceDN/>
        <w:bidi w:val="0"/>
        <w:adjustRightInd w:val="0"/>
        <w:snapToGrid w:val="0"/>
        <w:spacing w:line="360" w:lineRule="auto"/>
        <w:ind w:firstLine="560"/>
        <w:textAlignment w:val="auto"/>
        <w:rPr>
          <w:rFonts w:hint="eastAsia" w:ascii="Times New Roman" w:hAnsi="Times New Roman" w:eastAsia="宋体" w:cs="Times New Roman"/>
          <w:color w:val="auto"/>
          <w:sz w:val="24"/>
          <w:szCs w:val="24"/>
          <w:lang w:val="en-US" w:eastAsia="zh-CN"/>
        </w:rPr>
      </w:pPr>
      <w:r>
        <w:rPr>
          <w:rFonts w:hint="eastAsia" w:cs="Times New Roman"/>
          <w:color w:val="auto"/>
          <w:sz w:val="24"/>
          <w:szCs w:val="24"/>
          <w:lang w:val="en-US" w:eastAsia="zh-CN"/>
        </w:rPr>
        <w:t>涉及企业机密，不予公开</w:t>
      </w:r>
    </w:p>
    <w:p>
      <w:pPr>
        <w:pStyle w:val="5"/>
        <w:keepNext w:val="0"/>
        <w:keepLines w:val="0"/>
        <w:pageBreakBefore w:val="0"/>
        <w:widowControl w:val="0"/>
        <w:kinsoku/>
        <w:wordWrap/>
        <w:overflowPunct/>
        <w:topLinePunct w:val="0"/>
        <w:autoSpaceDE/>
        <w:autoSpaceDN/>
        <w:bidi w:val="0"/>
        <w:adjustRightInd w:val="0"/>
        <w:snapToGrid w:val="0"/>
        <w:ind w:left="0"/>
        <w:textAlignment w:val="auto"/>
        <w:rPr>
          <w:rFonts w:hint="eastAsia" w:ascii="Times New Roman" w:hAnsi="Times New Roman" w:cs="Times New Roman"/>
          <w:color w:val="auto"/>
        </w:rPr>
      </w:pPr>
      <w:r>
        <w:rPr>
          <w:rFonts w:hint="eastAsia" w:ascii="Times New Roman" w:hAnsi="Times New Roman" w:cs="Times New Roman"/>
          <w:color w:val="auto"/>
          <w:lang w:eastAsia="zh-CN"/>
        </w:rPr>
        <w:t>作业流程</w:t>
      </w:r>
    </w:p>
    <w:p>
      <w:pPr>
        <w:pStyle w:val="2"/>
        <w:keepNext w:val="0"/>
        <w:keepLines w:val="0"/>
        <w:pageBreakBefore w:val="0"/>
        <w:widowControl w:val="0"/>
        <w:kinsoku/>
        <w:wordWrap/>
        <w:overflowPunct/>
        <w:topLinePunct w:val="0"/>
        <w:autoSpaceDE/>
        <w:autoSpaceDN/>
        <w:bidi w:val="0"/>
        <w:adjustRightInd w:val="0"/>
        <w:snapToGrid w:val="0"/>
        <w:spacing w:line="360" w:lineRule="auto"/>
        <w:ind w:firstLine="560"/>
        <w:textAlignment w:val="auto"/>
        <w:rPr>
          <w:rFonts w:hint="eastAsia" w:ascii="Times New Roman" w:hAnsi="Times New Roman" w:eastAsia="宋体" w:cs="Times New Roman"/>
          <w:color w:val="auto"/>
          <w:sz w:val="24"/>
          <w:szCs w:val="24"/>
          <w:lang w:val="en-US" w:eastAsia="zh-CN"/>
        </w:rPr>
      </w:pPr>
      <w:r>
        <w:rPr>
          <w:rFonts w:hint="eastAsia" w:cs="Times New Roman"/>
          <w:color w:val="auto"/>
          <w:sz w:val="24"/>
          <w:szCs w:val="24"/>
          <w:lang w:val="en-US" w:eastAsia="zh-CN"/>
        </w:rPr>
        <w:t>涉及企业机密，不予公开</w:t>
      </w:r>
    </w:p>
    <w:p>
      <w:pPr>
        <w:pStyle w:val="5"/>
        <w:keepNext w:val="0"/>
        <w:keepLines w:val="0"/>
        <w:pageBreakBefore w:val="0"/>
        <w:widowControl w:val="0"/>
        <w:kinsoku/>
        <w:wordWrap/>
        <w:overflowPunct/>
        <w:topLinePunct w:val="0"/>
        <w:autoSpaceDE/>
        <w:autoSpaceDN/>
        <w:bidi w:val="0"/>
        <w:adjustRightInd w:val="0"/>
        <w:snapToGrid w:val="0"/>
        <w:ind w:left="0"/>
        <w:textAlignment w:val="auto"/>
        <w:rPr>
          <w:rFonts w:hint="eastAsia" w:ascii="Times New Roman" w:hAnsi="Times New Roman" w:cs="Times New Roman"/>
          <w:color w:val="auto"/>
        </w:rPr>
      </w:pPr>
      <w:r>
        <w:rPr>
          <w:rFonts w:hint="eastAsia" w:ascii="Times New Roman" w:hAnsi="Times New Roman" w:cs="Times New Roman"/>
          <w:color w:val="auto"/>
        </w:rPr>
        <w:t>装备、设施的配备</w:t>
      </w:r>
    </w:p>
    <w:p>
      <w:pPr>
        <w:keepNext w:val="0"/>
        <w:keepLines w:val="0"/>
        <w:pageBreakBefore w:val="0"/>
        <w:widowControl w:val="0"/>
        <w:kinsoku/>
        <w:wordWrap/>
        <w:overflowPunct/>
        <w:topLinePunct w:val="0"/>
        <w:autoSpaceDE/>
        <w:autoSpaceDN/>
        <w:bidi w:val="0"/>
        <w:adjustRightInd w:val="0"/>
        <w:snapToGrid w:val="0"/>
        <w:ind w:firstLine="471"/>
        <w:textAlignment w:val="auto"/>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s-MX" w:eastAsia="zh-CN"/>
        </w:rPr>
        <w:t>山东创格石油科技有限公司</w:t>
      </w:r>
      <w:r>
        <w:rPr>
          <w:rFonts w:hint="eastAsia" w:ascii="Times New Roman" w:hAnsi="Times New Roman" w:eastAsia="宋体" w:cs="Times New Roman"/>
          <w:color w:val="auto"/>
          <w:lang w:val="en-US" w:eastAsia="zh-CN"/>
        </w:rPr>
        <w:t>测井（油水井监测）</w:t>
      </w:r>
      <w:r>
        <w:rPr>
          <w:rFonts w:hint="eastAsia" w:ascii="Times New Roman" w:hAnsi="Times New Roman" w:eastAsia="宋体" w:cs="Times New Roman"/>
          <w:color w:val="auto"/>
          <w:lang w:eastAsia="zh-CN"/>
        </w:rPr>
        <w:t>作业主要设备情况见表2</w:t>
      </w:r>
      <w:r>
        <w:rPr>
          <w:rFonts w:hint="eastAsia" w:ascii="Times New Roman" w:hAnsi="Times New Roman" w:eastAsia="宋体" w:cs="Times New Roman"/>
          <w:color w:val="auto"/>
          <w:lang w:val="en-US" w:eastAsia="zh-CN"/>
        </w:rPr>
        <w:t>.</w:t>
      </w:r>
      <w:r>
        <w:rPr>
          <w:rFonts w:hint="eastAsia" w:ascii="Times New Roman" w:hAnsi="Times New Roman" w:eastAsia="宋体" w:cs="Times New Roman"/>
          <w:color w:val="auto"/>
          <w:lang w:eastAsia="zh-CN"/>
        </w:rPr>
        <w:t>2</w:t>
      </w:r>
      <w:r>
        <w:rPr>
          <w:rFonts w:hint="eastAsia" w:ascii="Times New Roman" w:hAnsi="Times New Roman" w:eastAsia="宋体" w:cs="Times New Roman"/>
          <w:color w:val="auto"/>
          <w:lang w:val="en-US" w:eastAsia="zh-CN"/>
        </w:rPr>
        <w:t>-</w:t>
      </w:r>
      <w:r>
        <w:rPr>
          <w:rFonts w:hint="eastAsia" w:ascii="Times New Roman" w:hAnsi="Times New Roman" w:cs="Times New Roman"/>
          <w:color w:val="auto"/>
          <w:lang w:val="en-US" w:eastAsia="zh-CN"/>
        </w:rPr>
        <w:t>1</w:t>
      </w:r>
      <w:r>
        <w:rPr>
          <w:rFonts w:hint="eastAsia" w:ascii="Times New Roman" w:hAnsi="Times New Roman" w:eastAsia="宋体" w:cs="Times New Roman"/>
          <w:color w:val="auto"/>
          <w:lang w:eastAsia="zh-CN"/>
        </w:rPr>
        <w:t>，</w:t>
      </w:r>
      <w:r>
        <w:rPr>
          <w:rFonts w:hint="eastAsia" w:ascii="Times New Roman" w:hAnsi="Times New Roman" w:eastAsia="宋体" w:cs="Times New Roman"/>
          <w:color w:val="auto"/>
          <w:lang w:val="en-US" w:eastAsia="zh-CN"/>
        </w:rPr>
        <w:t>其中测井车、测井电缆等设备设施均为公司自有。</w:t>
      </w:r>
    </w:p>
    <w:p>
      <w:pPr>
        <w:pStyle w:val="13"/>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center"/>
        <w:textAlignment w:val="auto"/>
        <w:rPr>
          <w:rFonts w:hint="eastAsia" w:ascii="Times New Roman" w:hAnsi="Times New Roman" w:eastAsia="宋体" w:cs="Times New Roman"/>
          <w:b/>
          <w:bCs/>
          <w:color w:val="auto"/>
          <w:kern w:val="2"/>
          <w:sz w:val="21"/>
          <w:szCs w:val="21"/>
          <w:lang w:val="en-US" w:eastAsia="zh-CN" w:bidi="ar-SA"/>
        </w:rPr>
      </w:pPr>
      <w:r>
        <w:rPr>
          <w:rFonts w:hint="eastAsia" w:ascii="Times New Roman" w:hAnsi="Times New Roman" w:eastAsia="宋体" w:cs="Times New Roman"/>
          <w:b/>
          <w:bCs/>
          <w:color w:val="auto"/>
          <w:kern w:val="2"/>
          <w:sz w:val="21"/>
          <w:szCs w:val="21"/>
          <w:lang w:val="en-US" w:eastAsia="zh-CN" w:bidi="ar-SA"/>
        </w:rPr>
        <w:t>表</w:t>
      </w:r>
      <w:r>
        <w:rPr>
          <w:rFonts w:hint="eastAsia" w:ascii="Times New Roman" w:hAnsi="Times New Roman" w:eastAsia="宋体" w:cs="Times New Roman"/>
          <w:b/>
          <w:bCs/>
          <w:color w:val="auto"/>
          <w:kern w:val="2"/>
          <w:sz w:val="21"/>
          <w:szCs w:val="21"/>
          <w:lang w:val="zh-CN" w:eastAsia="zh-CN" w:bidi="ar-SA"/>
        </w:rPr>
        <w:t>2.</w:t>
      </w:r>
      <w:r>
        <w:rPr>
          <w:rFonts w:hint="eastAsia" w:ascii="Times New Roman" w:hAnsi="Times New Roman" w:eastAsia="宋体" w:cs="Times New Roman"/>
          <w:b/>
          <w:bCs/>
          <w:color w:val="auto"/>
          <w:kern w:val="2"/>
          <w:sz w:val="21"/>
          <w:szCs w:val="21"/>
          <w:lang w:val="en-US" w:eastAsia="zh-CN" w:bidi="ar-SA"/>
        </w:rPr>
        <w:t>2</w:t>
      </w:r>
      <w:r>
        <w:rPr>
          <w:rFonts w:hint="eastAsia" w:ascii="Times New Roman" w:hAnsi="Times New Roman" w:eastAsia="宋体" w:cs="Times New Roman"/>
          <w:b/>
          <w:bCs/>
          <w:color w:val="auto"/>
          <w:kern w:val="2"/>
          <w:sz w:val="21"/>
          <w:szCs w:val="21"/>
          <w:lang w:val="zh-CN" w:eastAsia="zh-CN" w:bidi="ar-SA"/>
        </w:rPr>
        <w:t>-</w:t>
      </w:r>
      <w:r>
        <w:rPr>
          <w:rFonts w:hint="eastAsia" w:ascii="Times New Roman" w:hAnsi="Times New Roman" w:cs="Times New Roman"/>
          <w:b/>
          <w:bCs/>
          <w:color w:val="auto"/>
          <w:kern w:val="2"/>
          <w:sz w:val="21"/>
          <w:szCs w:val="21"/>
          <w:lang w:val="en-US" w:eastAsia="zh-CN" w:bidi="ar-SA"/>
        </w:rPr>
        <w:t>1</w:t>
      </w:r>
      <w:r>
        <w:rPr>
          <w:rFonts w:hint="eastAsia" w:ascii="Times New Roman" w:hAnsi="Times New Roman" w:eastAsia="宋体" w:cs="Times New Roman"/>
          <w:b/>
          <w:bCs/>
          <w:color w:val="auto"/>
          <w:kern w:val="2"/>
          <w:sz w:val="21"/>
          <w:szCs w:val="21"/>
          <w:lang w:val="en-US" w:eastAsia="zh-CN" w:bidi="ar-SA"/>
        </w:rPr>
        <w:t xml:space="preserve">  山东创格石油科技有限公司主要设备清单</w:t>
      </w:r>
    </w:p>
    <w:p>
      <w:pPr>
        <w:pStyle w:val="2"/>
        <w:keepNext w:val="0"/>
        <w:keepLines w:val="0"/>
        <w:pageBreakBefore w:val="0"/>
        <w:widowControl w:val="0"/>
        <w:kinsoku/>
        <w:wordWrap/>
        <w:overflowPunct/>
        <w:topLinePunct w:val="0"/>
        <w:autoSpaceDE/>
        <w:autoSpaceDN/>
        <w:bidi w:val="0"/>
        <w:adjustRightInd w:val="0"/>
        <w:snapToGrid w:val="0"/>
        <w:spacing w:line="360" w:lineRule="auto"/>
        <w:ind w:firstLine="560"/>
        <w:textAlignment w:val="auto"/>
        <w:rPr>
          <w:rFonts w:hint="eastAsia" w:ascii="Times New Roman" w:hAnsi="Times New Roman" w:eastAsia="宋体" w:cs="Times New Roman"/>
          <w:color w:val="auto"/>
          <w:sz w:val="24"/>
          <w:szCs w:val="24"/>
          <w:lang w:val="en-US" w:eastAsia="zh-CN"/>
        </w:rPr>
      </w:pPr>
      <w:r>
        <w:rPr>
          <w:rFonts w:hint="eastAsia" w:cs="Times New Roman"/>
          <w:color w:val="auto"/>
          <w:sz w:val="24"/>
          <w:szCs w:val="24"/>
          <w:lang w:val="en-US" w:eastAsia="zh-CN"/>
        </w:rPr>
        <w:t>涉及企业机密，不予公开</w:t>
      </w:r>
    </w:p>
    <w:bookmarkEnd w:id="25"/>
    <w:p>
      <w:pPr>
        <w:pStyle w:val="4"/>
        <w:keepNext w:val="0"/>
        <w:keepLines w:val="0"/>
        <w:pageBreakBefore w:val="0"/>
        <w:widowControl w:val="0"/>
        <w:kinsoku/>
        <w:wordWrap/>
        <w:overflowPunct/>
        <w:topLinePunct w:val="0"/>
        <w:autoSpaceDE/>
        <w:autoSpaceDN/>
        <w:bidi w:val="0"/>
        <w:adjustRightInd w:val="0"/>
        <w:snapToGrid w:val="0"/>
        <w:spacing w:before="0" w:beforeLines="0" w:after="171" w:afterLines="50"/>
        <w:textAlignment w:val="auto"/>
        <w:rPr>
          <w:rFonts w:hint="eastAsia" w:ascii="黑体" w:hAnsi="黑体" w:eastAsia="黑体" w:cs="黑体"/>
          <w:color w:val="auto"/>
        </w:rPr>
      </w:pPr>
      <w:bookmarkStart w:id="32" w:name="_Toc20550"/>
      <w:r>
        <w:rPr>
          <w:rFonts w:hint="eastAsia" w:ascii="黑体" w:hAnsi="黑体" w:eastAsia="黑体" w:cs="黑体"/>
          <w:color w:val="auto"/>
        </w:rPr>
        <w:t>安全管理现状</w:t>
      </w:r>
      <w:bookmarkEnd w:id="32"/>
    </w:p>
    <w:p>
      <w:pPr>
        <w:pStyle w:val="2"/>
        <w:keepNext w:val="0"/>
        <w:keepLines w:val="0"/>
        <w:pageBreakBefore w:val="0"/>
        <w:widowControl w:val="0"/>
        <w:kinsoku/>
        <w:wordWrap/>
        <w:overflowPunct/>
        <w:topLinePunct w:val="0"/>
        <w:autoSpaceDE/>
        <w:autoSpaceDN/>
        <w:bidi w:val="0"/>
        <w:adjustRightInd w:val="0"/>
        <w:snapToGrid w:val="0"/>
        <w:spacing w:line="360" w:lineRule="auto"/>
        <w:ind w:firstLine="560"/>
        <w:textAlignment w:val="auto"/>
        <w:rPr>
          <w:rFonts w:hint="eastAsia" w:ascii="Times New Roman" w:hAnsi="Times New Roman" w:eastAsia="宋体" w:cs="Times New Roman"/>
          <w:color w:val="auto"/>
          <w:sz w:val="24"/>
          <w:szCs w:val="24"/>
          <w:lang w:val="en-US" w:eastAsia="zh-CN"/>
        </w:rPr>
      </w:pPr>
      <w:r>
        <w:rPr>
          <w:rFonts w:hint="eastAsia" w:cs="Times New Roman"/>
          <w:color w:val="auto"/>
          <w:sz w:val="24"/>
          <w:szCs w:val="24"/>
          <w:lang w:val="en-US" w:eastAsia="zh-CN"/>
        </w:rPr>
        <w:t>涉及企业机密，不予公开</w:t>
      </w:r>
    </w:p>
    <w:p>
      <w:pPr>
        <w:pStyle w:val="20"/>
        <w:rPr>
          <w:rFonts w:hint="eastAsia" w:ascii="Times New Roman" w:hAnsi="Times New Roman" w:eastAsia="宋体" w:cs="Times New Roman"/>
          <w:color w:val="auto"/>
          <w:sz w:val="24"/>
          <w:lang w:val="zh-CN"/>
        </w:rPr>
      </w:pPr>
    </w:p>
    <w:p>
      <w:pPr>
        <w:pStyle w:val="20"/>
        <w:ind w:left="0" w:leftChars="0" w:firstLine="0" w:firstLineChars="0"/>
        <w:rPr>
          <w:rFonts w:hint="eastAsia" w:ascii="Times New Roman" w:hAnsi="Times New Roman" w:eastAsia="宋体" w:cs="Times New Roman"/>
          <w:color w:val="auto"/>
          <w:sz w:val="24"/>
          <w:lang w:val="en-US" w:eastAsia="zh-CN"/>
        </w:rPr>
        <w:sectPr>
          <w:headerReference r:id="rId13" w:type="default"/>
          <w:footerReference r:id="rId14" w:type="default"/>
          <w:footnotePr>
            <w:numFmt w:val="decimalEnclosedCircleChinese"/>
          </w:footnotePr>
          <w:pgSz w:w="11906" w:h="16838"/>
          <w:pgMar w:top="1417" w:right="1134" w:bottom="1134" w:left="1587" w:header="850" w:footer="850" w:gutter="0"/>
          <w:pgBorders>
            <w:top w:val="none" w:sz="0" w:space="0"/>
            <w:left w:val="none" w:sz="0" w:space="0"/>
            <w:bottom w:val="none" w:sz="0" w:space="0"/>
            <w:right w:val="none" w:sz="0" w:space="0"/>
          </w:pgBorders>
          <w:pgNumType w:fmt="decimal" w:start="1"/>
          <w:cols w:space="0" w:num="1"/>
          <w:rtlGutter w:val="0"/>
          <w:docGrid w:type="linesAndChars" w:linePitch="340" w:charSpace="-1024"/>
        </w:sectPr>
      </w:pPr>
    </w:p>
    <w:p>
      <w:pPr>
        <w:pStyle w:val="3"/>
        <w:bidi w:val="0"/>
        <w:rPr>
          <w:rFonts w:hint="eastAsia" w:ascii="Times New Roman" w:hAnsi="Times New Roman" w:cs="Times New Roman"/>
          <w:color w:val="auto"/>
        </w:rPr>
      </w:pPr>
      <w:bookmarkStart w:id="33" w:name="_Toc4515"/>
      <w:r>
        <w:rPr>
          <w:rFonts w:hint="eastAsia" w:ascii="Times New Roman" w:hAnsi="Times New Roman" w:cs="Times New Roman"/>
          <w:color w:val="auto"/>
        </w:rPr>
        <w:t>主要危险、有害因素辨识与分析</w:t>
      </w:r>
      <w:bookmarkEnd w:id="33"/>
    </w:p>
    <w:p>
      <w:pPr>
        <w:pStyle w:val="4"/>
        <w:keepNext w:val="0"/>
        <w:keepLines w:val="0"/>
        <w:pageBreakBefore w:val="0"/>
        <w:widowControl w:val="0"/>
        <w:kinsoku/>
        <w:wordWrap/>
        <w:overflowPunct/>
        <w:topLinePunct w:val="0"/>
        <w:autoSpaceDE/>
        <w:autoSpaceDN/>
        <w:bidi w:val="0"/>
        <w:adjustRightInd w:val="0"/>
        <w:snapToGrid w:val="0"/>
        <w:spacing w:before="171" w:beforeLines="50" w:after="171" w:afterLines="50"/>
        <w:textAlignment w:val="auto"/>
        <w:rPr>
          <w:rFonts w:hint="eastAsia" w:ascii="黑体" w:hAnsi="黑体" w:eastAsia="黑体" w:cs="黑体"/>
          <w:color w:val="auto"/>
          <w:lang w:val="en-US" w:eastAsia="zh-CN"/>
        </w:rPr>
      </w:pPr>
      <w:bookmarkStart w:id="34" w:name="_Toc14240"/>
      <w:r>
        <w:rPr>
          <w:rFonts w:hint="eastAsia" w:ascii="黑体" w:hAnsi="黑体" w:eastAsia="黑体" w:cs="黑体"/>
          <w:color w:val="auto"/>
          <w:lang w:val="en-US" w:eastAsia="zh-CN"/>
        </w:rPr>
        <w:t>主要物质危险有害因素分析</w:t>
      </w:r>
      <w:bookmarkEnd w:id="34"/>
    </w:p>
    <w:p>
      <w:pPr>
        <w:pStyle w:val="2"/>
        <w:keepNext w:val="0"/>
        <w:keepLines w:val="0"/>
        <w:pageBreakBefore w:val="0"/>
        <w:widowControl w:val="0"/>
        <w:kinsoku/>
        <w:wordWrap/>
        <w:overflowPunct/>
        <w:topLinePunct w:val="0"/>
        <w:autoSpaceDE/>
        <w:autoSpaceDN/>
        <w:bidi w:val="0"/>
        <w:adjustRightInd w:val="0"/>
        <w:snapToGrid w:val="0"/>
        <w:spacing w:line="360" w:lineRule="auto"/>
        <w:ind w:firstLine="560"/>
        <w:textAlignment w:val="auto"/>
        <w:rPr>
          <w:rFonts w:hint="eastAsia" w:ascii="Times New Roman" w:hAnsi="Times New Roman" w:eastAsia="宋体" w:cs="Times New Roman"/>
          <w:color w:val="auto"/>
          <w:sz w:val="24"/>
          <w:szCs w:val="24"/>
          <w:lang w:val="en-US" w:eastAsia="zh-CN"/>
        </w:rPr>
      </w:pPr>
      <w:r>
        <w:rPr>
          <w:rFonts w:hint="eastAsia" w:cs="Times New Roman"/>
          <w:color w:val="auto"/>
          <w:sz w:val="24"/>
          <w:szCs w:val="24"/>
          <w:lang w:val="en-US" w:eastAsia="zh-CN"/>
        </w:rPr>
        <w:t>涉及企业机密，不予公开</w:t>
      </w:r>
    </w:p>
    <w:p>
      <w:pPr>
        <w:pStyle w:val="5"/>
        <w:keepNext w:val="0"/>
        <w:keepLines w:val="0"/>
        <w:pageBreakBefore w:val="0"/>
        <w:widowControl w:val="0"/>
        <w:kinsoku/>
        <w:wordWrap/>
        <w:overflowPunct/>
        <w:topLinePunct w:val="0"/>
        <w:autoSpaceDE/>
        <w:autoSpaceDN/>
        <w:bidi w:val="0"/>
        <w:adjustRightInd w:val="0"/>
        <w:snapToGrid w:val="0"/>
        <w:spacing w:before="171" w:beforeLines="50"/>
        <w:ind w:left="0"/>
        <w:textAlignment w:val="auto"/>
        <w:rPr>
          <w:rFonts w:hint="eastAsia" w:ascii="Times New Roman" w:hAnsi="Times New Roman" w:cs="Times New Roman"/>
          <w:color w:val="auto"/>
          <w:lang w:eastAsia="zh-CN"/>
        </w:rPr>
      </w:pPr>
      <w:r>
        <w:rPr>
          <w:rFonts w:hint="eastAsia" w:ascii="Times New Roman" w:hAnsi="Times New Roman" w:cs="Times New Roman"/>
          <w:color w:val="auto"/>
          <w:lang w:eastAsia="zh-CN"/>
        </w:rPr>
        <w:t>原油</w:t>
      </w:r>
    </w:p>
    <w:p>
      <w:pPr>
        <w:keepNext w:val="0"/>
        <w:keepLines w:val="0"/>
        <w:pageBreakBefore w:val="0"/>
        <w:widowControl/>
        <w:kinsoku/>
        <w:wordWrap/>
        <w:overflowPunct/>
        <w:topLinePunct w:val="0"/>
        <w:autoSpaceDE w:val="0"/>
        <w:autoSpaceDN/>
        <w:bidi w:val="0"/>
        <w:adjustRightInd w:val="0"/>
        <w:snapToGrid w:val="0"/>
        <w:spacing w:line="360" w:lineRule="auto"/>
        <w:ind w:firstLine="472" w:firstLineChars="200"/>
        <w:textAlignment w:val="auto"/>
        <w:rPr>
          <w:rFonts w:ascii="Times New Roman" w:hAnsi="Times New Roman" w:eastAsia="宋体" w:cs="Times New Roman"/>
          <w:color w:val="auto"/>
          <w:sz w:val="24"/>
          <w:szCs w:val="24"/>
        </w:rPr>
      </w:pPr>
      <w:r>
        <w:rPr>
          <w:rFonts w:ascii="Times New Roman" w:hAnsi="Times New Roman" w:eastAsia="宋体" w:cs="Times New Roman"/>
          <w:color w:val="auto"/>
          <w:sz w:val="24"/>
          <w:szCs w:val="24"/>
        </w:rPr>
        <w:t>原油是由各种烃类组成的一种复杂混合物，含有少量硫、氮、氧有机物及微量金属。外观是一种流动和半流动的粘稠液体，颜色大部分是暗色的（从褐色至深黑色）。</w:t>
      </w:r>
    </w:p>
    <w:p>
      <w:pPr>
        <w:keepNext w:val="0"/>
        <w:keepLines w:val="0"/>
        <w:pageBreakBefore w:val="0"/>
        <w:widowControl/>
        <w:kinsoku/>
        <w:wordWrap/>
        <w:overflowPunct/>
        <w:topLinePunct w:val="0"/>
        <w:autoSpaceDE w:val="0"/>
        <w:autoSpaceDN/>
        <w:bidi w:val="0"/>
        <w:adjustRightInd w:val="0"/>
        <w:snapToGrid w:val="0"/>
        <w:spacing w:line="360" w:lineRule="auto"/>
        <w:ind w:firstLine="472" w:firstLineChars="200"/>
        <w:textAlignment w:val="auto"/>
        <w:rPr>
          <w:rFonts w:ascii="Times New Roman" w:hAnsi="Times New Roman" w:eastAsia="宋体" w:cs="Times New Roman"/>
          <w:color w:val="auto"/>
          <w:sz w:val="24"/>
          <w:szCs w:val="24"/>
        </w:rPr>
      </w:pPr>
      <w:r>
        <w:rPr>
          <w:rFonts w:ascii="Times New Roman" w:hAnsi="Times New Roman" w:eastAsia="宋体" w:cs="Times New Roman"/>
          <w:color w:val="auto"/>
          <w:sz w:val="24"/>
          <w:szCs w:val="24"/>
        </w:rPr>
        <w:t>原油的主要危险性分析：</w:t>
      </w:r>
    </w:p>
    <w:p>
      <w:pPr>
        <w:keepNext w:val="0"/>
        <w:keepLines w:val="0"/>
        <w:pageBreakBefore w:val="0"/>
        <w:widowControl/>
        <w:kinsoku/>
        <w:wordWrap/>
        <w:overflowPunct/>
        <w:topLinePunct w:val="0"/>
        <w:autoSpaceDE w:val="0"/>
        <w:autoSpaceDN/>
        <w:bidi w:val="0"/>
        <w:adjustRightInd w:val="0"/>
        <w:snapToGrid w:val="0"/>
        <w:spacing w:line="360" w:lineRule="auto"/>
        <w:ind w:firstLine="472" w:firstLineChars="200"/>
        <w:textAlignment w:val="auto"/>
        <w:rPr>
          <w:rFonts w:ascii="Times New Roman" w:hAnsi="Times New Roman" w:eastAsia="宋体" w:cs="Times New Roman"/>
          <w:color w:val="auto"/>
          <w:sz w:val="24"/>
          <w:szCs w:val="24"/>
        </w:rPr>
      </w:pPr>
      <w:r>
        <w:rPr>
          <w:rFonts w:ascii="Times New Roman" w:hAnsi="Times New Roman" w:eastAsia="宋体" w:cs="Times New Roman"/>
          <w:color w:val="auto"/>
          <w:sz w:val="24"/>
          <w:szCs w:val="24"/>
        </w:rPr>
        <w:t>1</w:t>
      </w:r>
      <w:r>
        <w:rPr>
          <w:rFonts w:hint="eastAsia" w:ascii="Times New Roman" w:hAnsi="Times New Roman" w:eastAsia="宋体" w:cs="Times New Roman"/>
          <w:color w:val="auto"/>
          <w:sz w:val="24"/>
          <w:szCs w:val="24"/>
          <w:lang w:eastAsia="zh-CN"/>
        </w:rPr>
        <w:t>）</w:t>
      </w:r>
      <w:r>
        <w:rPr>
          <w:rFonts w:ascii="Times New Roman" w:hAnsi="Times New Roman" w:eastAsia="宋体" w:cs="Times New Roman"/>
          <w:color w:val="auto"/>
          <w:sz w:val="24"/>
          <w:szCs w:val="24"/>
        </w:rPr>
        <w:t>易燃、易爆性</w:t>
      </w:r>
    </w:p>
    <w:p>
      <w:pPr>
        <w:keepNext w:val="0"/>
        <w:keepLines w:val="0"/>
        <w:pageBreakBefore w:val="0"/>
        <w:widowControl/>
        <w:kinsoku/>
        <w:wordWrap/>
        <w:overflowPunct/>
        <w:topLinePunct w:val="0"/>
        <w:autoSpaceDE w:val="0"/>
        <w:autoSpaceDN/>
        <w:bidi w:val="0"/>
        <w:adjustRightInd w:val="0"/>
        <w:snapToGrid w:val="0"/>
        <w:spacing w:line="360" w:lineRule="auto"/>
        <w:ind w:firstLine="472" w:firstLineChars="200"/>
        <w:textAlignment w:val="auto"/>
        <w:rPr>
          <w:rFonts w:ascii="Times New Roman" w:hAnsi="Times New Roman" w:eastAsia="宋体" w:cs="Times New Roman"/>
          <w:color w:val="auto"/>
          <w:sz w:val="24"/>
          <w:szCs w:val="24"/>
        </w:rPr>
      </w:pPr>
      <w:r>
        <w:rPr>
          <w:rFonts w:ascii="Times New Roman" w:hAnsi="Times New Roman" w:eastAsia="宋体" w:cs="Times New Roman"/>
          <w:color w:val="auto"/>
          <w:sz w:val="24"/>
          <w:szCs w:val="24"/>
        </w:rPr>
        <w:t>原油的闪点低，挥发性强，在空气中只要有很小的点燃能量，就会闪燃。原油蒸气和空气混合后，可形成爆炸性混合气体，遇火即发生爆炸。原油的爆炸范围较宽，爆炸下限浓度值较低，爆炸危险性较大。因此，应十分重视原油的泄漏和爆炸性蒸气的产生与积聚，以防止爆炸事故的发生。</w:t>
      </w:r>
    </w:p>
    <w:p>
      <w:pPr>
        <w:keepNext w:val="0"/>
        <w:keepLines w:val="0"/>
        <w:pageBreakBefore w:val="0"/>
        <w:widowControl/>
        <w:kinsoku/>
        <w:wordWrap/>
        <w:overflowPunct/>
        <w:topLinePunct w:val="0"/>
        <w:autoSpaceDE w:val="0"/>
        <w:autoSpaceDN/>
        <w:bidi w:val="0"/>
        <w:adjustRightInd w:val="0"/>
        <w:snapToGrid w:val="0"/>
        <w:spacing w:line="360" w:lineRule="auto"/>
        <w:ind w:firstLine="472" w:firstLineChars="200"/>
        <w:textAlignment w:val="auto"/>
        <w:rPr>
          <w:rFonts w:ascii="Times New Roman" w:hAnsi="Times New Roman" w:eastAsia="宋体" w:cs="Times New Roman"/>
          <w:color w:val="auto"/>
          <w:sz w:val="24"/>
          <w:szCs w:val="24"/>
        </w:rPr>
      </w:pPr>
      <w:r>
        <w:rPr>
          <w:rFonts w:ascii="Times New Roman" w:hAnsi="Times New Roman" w:eastAsia="宋体" w:cs="Times New Roman"/>
          <w:color w:val="auto"/>
          <w:sz w:val="24"/>
          <w:szCs w:val="24"/>
        </w:rPr>
        <w:t>原油蒸气比空气重，能在较低处扩散到相当远的地方，遇火源会着火回燃。原油在着火燃烧的过程中，空气内气体空间的油气浓度，随着燃烧状况而不断变化，因此，原油的燃烧和爆炸也往往是相互转化、交替进行的。原油燃烧时，释放出大量的热量，使火场周围温度升高，易造成火灾的蔓延和扩大。</w:t>
      </w:r>
    </w:p>
    <w:p>
      <w:pPr>
        <w:keepNext w:val="0"/>
        <w:keepLines w:val="0"/>
        <w:pageBreakBefore w:val="0"/>
        <w:widowControl/>
        <w:kinsoku/>
        <w:wordWrap/>
        <w:overflowPunct/>
        <w:topLinePunct w:val="0"/>
        <w:autoSpaceDE w:val="0"/>
        <w:autoSpaceDN/>
        <w:bidi w:val="0"/>
        <w:adjustRightInd w:val="0"/>
        <w:snapToGrid w:val="0"/>
        <w:spacing w:line="360" w:lineRule="auto"/>
        <w:ind w:firstLine="472" w:firstLineChars="200"/>
        <w:textAlignment w:val="auto"/>
        <w:rPr>
          <w:rFonts w:ascii="Times New Roman" w:hAnsi="Times New Roman" w:eastAsia="宋体" w:cs="Times New Roman"/>
          <w:color w:val="auto"/>
          <w:sz w:val="24"/>
          <w:szCs w:val="24"/>
        </w:rPr>
      </w:pPr>
      <w:r>
        <w:rPr>
          <w:rFonts w:ascii="Times New Roman" w:hAnsi="Times New Roman" w:eastAsia="宋体" w:cs="Times New Roman"/>
          <w:color w:val="auto"/>
          <w:sz w:val="24"/>
          <w:szCs w:val="24"/>
        </w:rPr>
        <w:t>2</w:t>
      </w:r>
      <w:r>
        <w:rPr>
          <w:rFonts w:hint="eastAsia" w:ascii="Times New Roman" w:hAnsi="Times New Roman" w:eastAsia="宋体" w:cs="Times New Roman"/>
          <w:color w:val="auto"/>
          <w:sz w:val="24"/>
          <w:szCs w:val="24"/>
          <w:lang w:eastAsia="zh-CN"/>
        </w:rPr>
        <w:t>）</w:t>
      </w:r>
      <w:r>
        <w:rPr>
          <w:rFonts w:ascii="Times New Roman" w:hAnsi="Times New Roman" w:eastAsia="宋体" w:cs="Times New Roman"/>
          <w:color w:val="auto"/>
          <w:sz w:val="24"/>
          <w:szCs w:val="24"/>
        </w:rPr>
        <w:t>毒性</w:t>
      </w:r>
    </w:p>
    <w:p>
      <w:pPr>
        <w:keepNext w:val="0"/>
        <w:keepLines w:val="0"/>
        <w:pageBreakBefore w:val="0"/>
        <w:widowControl/>
        <w:kinsoku/>
        <w:wordWrap/>
        <w:overflowPunct/>
        <w:topLinePunct w:val="0"/>
        <w:autoSpaceDE w:val="0"/>
        <w:autoSpaceDN/>
        <w:bidi w:val="0"/>
        <w:adjustRightInd w:val="0"/>
        <w:snapToGrid w:val="0"/>
        <w:spacing w:line="360" w:lineRule="auto"/>
        <w:ind w:firstLine="472" w:firstLineChars="200"/>
        <w:textAlignment w:val="auto"/>
        <w:rPr>
          <w:rFonts w:ascii="Times New Roman" w:hAnsi="Times New Roman" w:eastAsia="宋体" w:cs="Times New Roman"/>
          <w:color w:val="auto"/>
          <w:sz w:val="24"/>
          <w:szCs w:val="24"/>
        </w:rPr>
      </w:pPr>
      <w:r>
        <w:rPr>
          <w:rFonts w:ascii="Times New Roman" w:hAnsi="Times New Roman" w:eastAsia="宋体" w:cs="Times New Roman"/>
          <w:color w:val="auto"/>
          <w:sz w:val="24"/>
          <w:szCs w:val="24"/>
        </w:rPr>
        <w:t>原油及其蒸气具有一定的毒性，特别是含硫原油的毒性更大。油气若经口、鼻进入呼吸系统，能使人体器官受害而产生急性和慢性中毒。</w:t>
      </w:r>
    </w:p>
    <w:p>
      <w:pPr>
        <w:keepNext w:val="0"/>
        <w:keepLines w:val="0"/>
        <w:pageBreakBefore w:val="0"/>
        <w:widowControl/>
        <w:kinsoku/>
        <w:wordWrap/>
        <w:overflowPunct/>
        <w:topLinePunct w:val="0"/>
        <w:autoSpaceDE w:val="0"/>
        <w:autoSpaceDN/>
        <w:bidi w:val="0"/>
        <w:adjustRightInd w:val="0"/>
        <w:snapToGrid w:val="0"/>
        <w:spacing w:line="360" w:lineRule="auto"/>
        <w:ind w:firstLine="472" w:firstLineChars="200"/>
        <w:textAlignment w:val="auto"/>
        <w:rPr>
          <w:rFonts w:ascii="Times New Roman" w:hAnsi="Times New Roman" w:eastAsia="宋体" w:cs="Times New Roman"/>
          <w:color w:val="auto"/>
          <w:sz w:val="24"/>
          <w:szCs w:val="24"/>
        </w:rPr>
      </w:pPr>
      <w:r>
        <w:rPr>
          <w:rFonts w:ascii="Times New Roman" w:hAnsi="Times New Roman" w:eastAsia="宋体" w:cs="Times New Roman"/>
          <w:color w:val="auto"/>
          <w:sz w:val="24"/>
          <w:szCs w:val="24"/>
        </w:rPr>
        <w:t>如空气油气含量达到0.28%时，经过12～14min，人便会感到头晕；如含量达1.13～2.22%时，便会发生急性中毒，使人难于支持；当油气含量更高时，会使人立即昏倒，丧失知觉。</w:t>
      </w:r>
    </w:p>
    <w:p>
      <w:pPr>
        <w:keepNext w:val="0"/>
        <w:keepLines w:val="0"/>
        <w:pageBreakBefore w:val="0"/>
        <w:widowControl/>
        <w:kinsoku/>
        <w:wordWrap/>
        <w:overflowPunct/>
        <w:topLinePunct w:val="0"/>
        <w:autoSpaceDE w:val="0"/>
        <w:autoSpaceDN/>
        <w:bidi w:val="0"/>
        <w:adjustRightInd w:val="0"/>
        <w:snapToGrid w:val="0"/>
        <w:spacing w:line="360" w:lineRule="auto"/>
        <w:ind w:firstLine="472" w:firstLineChars="200"/>
        <w:textAlignment w:val="auto"/>
        <w:rPr>
          <w:rFonts w:ascii="Times New Roman" w:hAnsi="Times New Roman" w:eastAsia="宋体" w:cs="Times New Roman"/>
          <w:color w:val="auto"/>
          <w:sz w:val="24"/>
          <w:szCs w:val="24"/>
        </w:rPr>
      </w:pPr>
      <w:r>
        <w:rPr>
          <w:rFonts w:ascii="Times New Roman" w:hAnsi="Times New Roman" w:eastAsia="宋体" w:cs="Times New Roman"/>
          <w:color w:val="auto"/>
          <w:sz w:val="24"/>
          <w:szCs w:val="24"/>
        </w:rPr>
        <w:t>油气慢性中毒的结果会使人患慢性病，产生头昏、疲倦、想睡等症状。若皮肤经常与原油接触，会产生脱脂、干燥、裂口、皮炎和局部神经麻木。原油落入口腔、眼睛时，会使粘膜枯萎，有时会出血。</w:t>
      </w:r>
    </w:p>
    <w:p>
      <w:pPr>
        <w:keepNext w:val="0"/>
        <w:keepLines w:val="0"/>
        <w:pageBreakBefore w:val="0"/>
        <w:widowControl/>
        <w:kinsoku/>
        <w:wordWrap/>
        <w:overflowPunct/>
        <w:topLinePunct w:val="0"/>
        <w:autoSpaceDE w:val="0"/>
        <w:autoSpaceDN/>
        <w:bidi w:val="0"/>
        <w:adjustRightInd w:val="0"/>
        <w:snapToGrid w:val="0"/>
        <w:spacing w:line="360" w:lineRule="auto"/>
        <w:ind w:firstLine="472" w:firstLineChars="200"/>
        <w:textAlignment w:val="auto"/>
        <w:rPr>
          <w:rFonts w:ascii="Times New Roman" w:hAnsi="Times New Roman" w:eastAsia="宋体" w:cs="Times New Roman"/>
          <w:color w:val="auto"/>
          <w:sz w:val="24"/>
          <w:szCs w:val="24"/>
        </w:rPr>
      </w:pPr>
      <w:r>
        <w:rPr>
          <w:rFonts w:ascii="Times New Roman" w:hAnsi="Times New Roman" w:eastAsia="宋体" w:cs="Times New Roman"/>
          <w:color w:val="auto"/>
          <w:sz w:val="24"/>
          <w:szCs w:val="24"/>
        </w:rPr>
        <w:t>3</w:t>
      </w:r>
      <w:r>
        <w:rPr>
          <w:rFonts w:hint="eastAsia" w:ascii="Times New Roman" w:hAnsi="Times New Roman" w:eastAsia="宋体" w:cs="Times New Roman"/>
          <w:color w:val="auto"/>
          <w:sz w:val="24"/>
          <w:szCs w:val="24"/>
          <w:lang w:eastAsia="zh-CN"/>
        </w:rPr>
        <w:t>）</w:t>
      </w:r>
      <w:r>
        <w:rPr>
          <w:rFonts w:ascii="Times New Roman" w:hAnsi="Times New Roman" w:eastAsia="宋体" w:cs="Times New Roman"/>
          <w:color w:val="auto"/>
          <w:sz w:val="24"/>
          <w:szCs w:val="24"/>
        </w:rPr>
        <w:t>静电荷积聚性</w:t>
      </w:r>
    </w:p>
    <w:p>
      <w:pPr>
        <w:keepNext w:val="0"/>
        <w:keepLines w:val="0"/>
        <w:pageBreakBefore w:val="0"/>
        <w:widowControl/>
        <w:kinsoku/>
        <w:wordWrap/>
        <w:overflowPunct/>
        <w:topLinePunct w:val="0"/>
        <w:autoSpaceDE w:val="0"/>
        <w:autoSpaceDN/>
        <w:bidi w:val="0"/>
        <w:adjustRightInd w:val="0"/>
        <w:snapToGrid w:val="0"/>
        <w:spacing w:line="360" w:lineRule="auto"/>
        <w:ind w:firstLine="472" w:firstLineChars="200"/>
        <w:textAlignment w:val="auto"/>
        <w:rPr>
          <w:rFonts w:ascii="Times New Roman" w:hAnsi="Times New Roman" w:eastAsia="宋体" w:cs="Times New Roman"/>
          <w:color w:val="auto"/>
          <w:sz w:val="24"/>
          <w:szCs w:val="24"/>
        </w:rPr>
      </w:pPr>
      <w:r>
        <w:rPr>
          <w:rFonts w:ascii="Times New Roman" w:hAnsi="Times New Roman" w:eastAsia="宋体" w:cs="Times New Roman"/>
          <w:color w:val="auto"/>
          <w:sz w:val="24"/>
          <w:szCs w:val="24"/>
        </w:rPr>
        <w:t>原油的电阻率一般大于1012Ω·m。原油在输转、储运过程中，当沿管道流动与管壁摩擦，在运输过程中与罐壁的冲击，或泵送时，都会产生静电，且不易消除。</w:t>
      </w:r>
    </w:p>
    <w:p>
      <w:pPr>
        <w:keepNext w:val="0"/>
        <w:keepLines w:val="0"/>
        <w:pageBreakBefore w:val="0"/>
        <w:widowControl/>
        <w:kinsoku/>
        <w:wordWrap/>
        <w:overflowPunct/>
        <w:topLinePunct w:val="0"/>
        <w:autoSpaceDE w:val="0"/>
        <w:autoSpaceDN/>
        <w:bidi w:val="0"/>
        <w:adjustRightInd w:val="0"/>
        <w:snapToGrid w:val="0"/>
        <w:spacing w:line="360" w:lineRule="auto"/>
        <w:ind w:firstLine="472" w:firstLineChars="200"/>
        <w:textAlignment w:val="auto"/>
        <w:rPr>
          <w:rFonts w:ascii="Times New Roman" w:hAnsi="Times New Roman" w:eastAsia="宋体" w:cs="Times New Roman"/>
          <w:color w:val="auto"/>
          <w:sz w:val="24"/>
          <w:szCs w:val="24"/>
        </w:rPr>
      </w:pPr>
      <w:r>
        <w:rPr>
          <w:rFonts w:ascii="Times New Roman" w:hAnsi="Times New Roman" w:eastAsia="宋体" w:cs="Times New Roman"/>
          <w:color w:val="auto"/>
          <w:sz w:val="24"/>
          <w:szCs w:val="24"/>
        </w:rPr>
        <w:t>静电的危害主要是静电放电。如果静电放电产生的电火花能量达到或大于油气的最小点火能且油气浓度处在燃烧、爆炸极限范围内时，就会立即引起火灾、爆炸事故的发生。</w:t>
      </w:r>
    </w:p>
    <w:p>
      <w:pPr>
        <w:keepNext w:val="0"/>
        <w:keepLines w:val="0"/>
        <w:pageBreakBefore w:val="0"/>
        <w:widowControl/>
        <w:kinsoku/>
        <w:wordWrap/>
        <w:overflowPunct/>
        <w:topLinePunct w:val="0"/>
        <w:autoSpaceDE w:val="0"/>
        <w:autoSpaceDN/>
        <w:bidi w:val="0"/>
        <w:adjustRightInd w:val="0"/>
        <w:snapToGrid w:val="0"/>
        <w:spacing w:line="360" w:lineRule="auto"/>
        <w:ind w:firstLine="472" w:firstLineChars="200"/>
        <w:textAlignment w:val="auto"/>
        <w:rPr>
          <w:rFonts w:ascii="Times New Roman" w:hAnsi="Times New Roman" w:eastAsia="宋体" w:cs="Times New Roman"/>
          <w:color w:val="auto"/>
          <w:sz w:val="24"/>
          <w:szCs w:val="24"/>
        </w:rPr>
      </w:pPr>
      <w:r>
        <w:rPr>
          <w:rFonts w:ascii="Times New Roman" w:hAnsi="Times New Roman" w:eastAsia="宋体" w:cs="Times New Roman"/>
          <w:color w:val="auto"/>
          <w:sz w:val="24"/>
          <w:szCs w:val="24"/>
        </w:rPr>
        <w:t>4</w:t>
      </w:r>
      <w:r>
        <w:rPr>
          <w:rFonts w:hint="eastAsia" w:ascii="Times New Roman" w:hAnsi="Times New Roman" w:eastAsia="宋体" w:cs="Times New Roman"/>
          <w:color w:val="auto"/>
          <w:sz w:val="24"/>
          <w:szCs w:val="24"/>
          <w:lang w:eastAsia="zh-CN"/>
        </w:rPr>
        <w:t>）</w:t>
      </w:r>
      <w:r>
        <w:rPr>
          <w:rFonts w:ascii="Times New Roman" w:hAnsi="Times New Roman" w:eastAsia="宋体" w:cs="Times New Roman"/>
          <w:color w:val="auto"/>
          <w:sz w:val="24"/>
          <w:szCs w:val="24"/>
        </w:rPr>
        <w:t>原油的热膨胀性</w:t>
      </w:r>
    </w:p>
    <w:p>
      <w:pPr>
        <w:keepNext w:val="0"/>
        <w:keepLines w:val="0"/>
        <w:pageBreakBefore w:val="0"/>
        <w:widowControl/>
        <w:kinsoku/>
        <w:wordWrap/>
        <w:overflowPunct/>
        <w:topLinePunct w:val="0"/>
        <w:autoSpaceDE w:val="0"/>
        <w:autoSpaceDN/>
        <w:bidi w:val="0"/>
        <w:adjustRightInd w:val="0"/>
        <w:snapToGrid w:val="0"/>
        <w:spacing w:line="360" w:lineRule="auto"/>
        <w:ind w:firstLine="472" w:firstLineChars="200"/>
        <w:textAlignment w:val="auto"/>
        <w:rPr>
          <w:rFonts w:ascii="Times New Roman" w:hAnsi="Times New Roman" w:eastAsia="宋体" w:cs="Times New Roman"/>
          <w:color w:val="auto"/>
          <w:sz w:val="24"/>
          <w:szCs w:val="24"/>
        </w:rPr>
      </w:pPr>
      <w:r>
        <w:rPr>
          <w:rFonts w:ascii="Times New Roman" w:hAnsi="Times New Roman" w:eastAsia="宋体" w:cs="Times New Roman"/>
          <w:color w:val="auto"/>
          <w:sz w:val="24"/>
          <w:szCs w:val="24"/>
        </w:rPr>
        <w:t>原油受热后，温度升高，体积膨胀，如果储存容器遭受暴晒或靠近高温热源，容器内的原油受热膨胀会造成容器内压增大而膨胀。这种热胀冷缩作用往往损坏容器，造成原油泄漏。</w:t>
      </w:r>
    </w:p>
    <w:p>
      <w:pPr>
        <w:keepNext w:val="0"/>
        <w:keepLines w:val="0"/>
        <w:pageBreakBefore w:val="0"/>
        <w:widowControl/>
        <w:kinsoku/>
        <w:wordWrap/>
        <w:overflowPunct/>
        <w:topLinePunct w:val="0"/>
        <w:autoSpaceDE w:val="0"/>
        <w:autoSpaceDN/>
        <w:bidi w:val="0"/>
        <w:adjustRightInd w:val="0"/>
        <w:snapToGrid w:val="0"/>
        <w:spacing w:line="360" w:lineRule="auto"/>
        <w:ind w:firstLine="472" w:firstLineChars="200"/>
        <w:textAlignment w:val="auto"/>
        <w:rPr>
          <w:rFonts w:ascii="Times New Roman" w:hAnsi="Times New Roman" w:eastAsia="宋体" w:cs="Times New Roman"/>
          <w:color w:val="auto"/>
          <w:sz w:val="24"/>
          <w:szCs w:val="24"/>
        </w:rPr>
      </w:pPr>
      <w:r>
        <w:rPr>
          <w:rFonts w:ascii="Times New Roman" w:hAnsi="Times New Roman" w:eastAsia="宋体" w:cs="Times New Roman"/>
          <w:color w:val="auto"/>
          <w:sz w:val="24"/>
          <w:szCs w:val="24"/>
        </w:rPr>
        <w:t>另外，在着火现场附近，容器内原油受到火焰辐射高热时，如不及时冷却，可能因膨胀爆裂增加火势，扩大灾害范围。</w:t>
      </w:r>
    </w:p>
    <w:p>
      <w:pPr>
        <w:keepNext w:val="0"/>
        <w:keepLines w:val="0"/>
        <w:pageBreakBefore w:val="0"/>
        <w:widowControl/>
        <w:kinsoku/>
        <w:wordWrap/>
        <w:overflowPunct/>
        <w:topLinePunct w:val="0"/>
        <w:autoSpaceDE w:val="0"/>
        <w:autoSpaceDN/>
        <w:bidi w:val="0"/>
        <w:adjustRightInd w:val="0"/>
        <w:snapToGrid w:val="0"/>
        <w:spacing w:line="360" w:lineRule="auto"/>
        <w:ind w:firstLine="472" w:firstLineChars="200"/>
        <w:textAlignment w:val="auto"/>
        <w:rPr>
          <w:rFonts w:ascii="Times New Roman" w:hAnsi="Times New Roman" w:eastAsia="宋体" w:cs="Times New Roman"/>
          <w:color w:val="auto"/>
          <w:sz w:val="24"/>
          <w:szCs w:val="24"/>
        </w:rPr>
      </w:pPr>
      <w:r>
        <w:rPr>
          <w:rFonts w:ascii="Times New Roman" w:hAnsi="Times New Roman" w:eastAsia="宋体" w:cs="Times New Roman"/>
          <w:color w:val="auto"/>
          <w:sz w:val="24"/>
          <w:szCs w:val="24"/>
        </w:rPr>
        <w:t>5</w:t>
      </w:r>
      <w:r>
        <w:rPr>
          <w:rFonts w:hint="eastAsia" w:ascii="Times New Roman" w:hAnsi="Times New Roman" w:eastAsia="宋体" w:cs="Times New Roman"/>
          <w:color w:val="auto"/>
          <w:sz w:val="24"/>
          <w:szCs w:val="24"/>
          <w:lang w:eastAsia="zh-CN"/>
        </w:rPr>
        <w:t>）</w:t>
      </w:r>
      <w:r>
        <w:rPr>
          <w:rFonts w:ascii="Times New Roman" w:hAnsi="Times New Roman" w:eastAsia="宋体" w:cs="Times New Roman"/>
          <w:color w:val="auto"/>
          <w:sz w:val="24"/>
          <w:szCs w:val="24"/>
        </w:rPr>
        <w:t>低温凝结性</w:t>
      </w:r>
    </w:p>
    <w:p>
      <w:pPr>
        <w:keepNext w:val="0"/>
        <w:keepLines w:val="0"/>
        <w:pageBreakBefore w:val="0"/>
        <w:widowControl/>
        <w:kinsoku/>
        <w:wordWrap/>
        <w:overflowPunct/>
        <w:topLinePunct w:val="0"/>
        <w:autoSpaceDE w:val="0"/>
        <w:autoSpaceDN/>
        <w:bidi w:val="0"/>
        <w:adjustRightInd w:val="0"/>
        <w:snapToGrid w:val="0"/>
        <w:spacing w:line="360" w:lineRule="auto"/>
        <w:ind w:firstLine="472" w:firstLineChars="200"/>
        <w:textAlignment w:val="auto"/>
        <w:rPr>
          <w:rFonts w:ascii="Times New Roman" w:hAnsi="Times New Roman" w:eastAsia="宋体" w:cs="Times New Roman"/>
          <w:color w:val="auto"/>
          <w:sz w:val="24"/>
          <w:szCs w:val="24"/>
        </w:rPr>
      </w:pPr>
      <w:r>
        <w:rPr>
          <w:rFonts w:ascii="Times New Roman" w:hAnsi="Times New Roman" w:eastAsia="宋体" w:cs="Times New Roman"/>
          <w:color w:val="auto"/>
          <w:sz w:val="24"/>
          <w:szCs w:val="24"/>
        </w:rPr>
        <w:t>原油凝固点较低，若在事故状态下抢修不及时，就有可能造成原油集输管道内部的原油凝固而造成管道凝管。</w:t>
      </w:r>
    </w:p>
    <w:p>
      <w:pPr>
        <w:keepNext w:val="0"/>
        <w:keepLines w:val="0"/>
        <w:pageBreakBefore w:val="0"/>
        <w:widowControl/>
        <w:kinsoku/>
        <w:wordWrap/>
        <w:overflowPunct/>
        <w:topLinePunct w:val="0"/>
        <w:autoSpaceDE w:val="0"/>
        <w:autoSpaceDN/>
        <w:bidi w:val="0"/>
        <w:adjustRightInd w:val="0"/>
        <w:snapToGrid w:val="0"/>
        <w:spacing w:line="360" w:lineRule="auto"/>
        <w:ind w:firstLine="472" w:firstLineChars="200"/>
        <w:textAlignment w:val="auto"/>
        <w:rPr>
          <w:rFonts w:ascii="Times New Roman" w:hAnsi="Times New Roman" w:eastAsia="宋体" w:cs="Times New Roman"/>
          <w:color w:val="auto"/>
          <w:sz w:val="24"/>
          <w:szCs w:val="24"/>
        </w:rPr>
      </w:pPr>
      <w:r>
        <w:rPr>
          <w:rFonts w:ascii="Times New Roman" w:hAnsi="Times New Roman" w:eastAsia="宋体" w:cs="Times New Roman"/>
          <w:color w:val="auto"/>
          <w:sz w:val="24"/>
          <w:szCs w:val="24"/>
        </w:rPr>
        <w:t>6</w:t>
      </w:r>
      <w:r>
        <w:rPr>
          <w:rFonts w:hint="eastAsia" w:ascii="Times New Roman" w:hAnsi="Times New Roman" w:eastAsia="宋体" w:cs="Times New Roman"/>
          <w:color w:val="auto"/>
          <w:sz w:val="24"/>
          <w:szCs w:val="24"/>
          <w:lang w:eastAsia="zh-CN"/>
        </w:rPr>
        <w:t>）</w:t>
      </w:r>
      <w:r>
        <w:rPr>
          <w:rFonts w:ascii="Times New Roman" w:hAnsi="Times New Roman" w:eastAsia="宋体" w:cs="Times New Roman"/>
          <w:color w:val="auto"/>
          <w:sz w:val="24"/>
          <w:szCs w:val="24"/>
        </w:rPr>
        <w:t>易沸溢性</w:t>
      </w:r>
    </w:p>
    <w:p>
      <w:pPr>
        <w:keepNext w:val="0"/>
        <w:keepLines w:val="0"/>
        <w:pageBreakBefore w:val="0"/>
        <w:widowControl/>
        <w:kinsoku/>
        <w:wordWrap/>
        <w:overflowPunct/>
        <w:topLinePunct w:val="0"/>
        <w:autoSpaceDE w:val="0"/>
        <w:autoSpaceDN/>
        <w:bidi w:val="0"/>
        <w:adjustRightInd w:val="0"/>
        <w:snapToGrid w:val="0"/>
        <w:spacing w:line="360" w:lineRule="auto"/>
        <w:ind w:firstLine="472" w:firstLineChars="200"/>
        <w:textAlignment w:val="auto"/>
        <w:rPr>
          <w:rFonts w:ascii="Times New Roman" w:hAnsi="Times New Roman" w:eastAsia="宋体" w:cs="Times New Roman"/>
          <w:color w:val="auto"/>
          <w:sz w:val="24"/>
          <w:szCs w:val="24"/>
        </w:rPr>
      </w:pPr>
      <w:r>
        <w:rPr>
          <w:rFonts w:ascii="Times New Roman" w:hAnsi="Times New Roman" w:eastAsia="宋体" w:cs="Times New Roman"/>
          <w:color w:val="auto"/>
          <w:sz w:val="24"/>
          <w:szCs w:val="24"/>
        </w:rPr>
        <w:t>含有水分的原油着火燃烧时，可能产生沸腾突溢，向容器外喷溅，在空中形成火柱，扩大灾情。形成沸腾突溢的原因，一是热辐射作用，二是热液的作用，三是水蒸汽的影响。因此，严格控制储运油品的含水量十分重要。</w:t>
      </w:r>
    </w:p>
    <w:p>
      <w:pPr>
        <w:keepNext w:val="0"/>
        <w:keepLines w:val="0"/>
        <w:pageBreakBefore w:val="0"/>
        <w:widowControl/>
        <w:kinsoku/>
        <w:wordWrap/>
        <w:overflowPunct/>
        <w:topLinePunct w:val="0"/>
        <w:autoSpaceDE w:val="0"/>
        <w:autoSpaceDN/>
        <w:bidi w:val="0"/>
        <w:adjustRightInd w:val="0"/>
        <w:snapToGrid w:val="0"/>
        <w:spacing w:line="360" w:lineRule="auto"/>
        <w:ind w:firstLine="472" w:firstLineChars="200"/>
        <w:textAlignment w:val="auto"/>
        <w:rPr>
          <w:rFonts w:ascii="Times New Roman" w:hAnsi="Times New Roman" w:eastAsia="宋体" w:cs="Times New Roman"/>
          <w:color w:val="auto"/>
          <w:sz w:val="24"/>
          <w:szCs w:val="24"/>
        </w:rPr>
      </w:pPr>
      <w:r>
        <w:rPr>
          <w:rFonts w:ascii="Times New Roman" w:hAnsi="Times New Roman" w:eastAsia="宋体" w:cs="Times New Roman"/>
          <w:color w:val="auto"/>
          <w:sz w:val="24"/>
          <w:szCs w:val="24"/>
        </w:rPr>
        <w:t>7</w:t>
      </w:r>
      <w:r>
        <w:rPr>
          <w:rFonts w:hint="eastAsia" w:ascii="Times New Roman" w:hAnsi="Times New Roman" w:eastAsia="宋体" w:cs="Times New Roman"/>
          <w:color w:val="auto"/>
          <w:sz w:val="24"/>
          <w:szCs w:val="24"/>
          <w:lang w:eastAsia="zh-CN"/>
        </w:rPr>
        <w:t>）</w:t>
      </w:r>
      <w:r>
        <w:rPr>
          <w:rFonts w:ascii="Times New Roman" w:hAnsi="Times New Roman" w:eastAsia="宋体" w:cs="Times New Roman"/>
          <w:color w:val="auto"/>
          <w:sz w:val="24"/>
          <w:szCs w:val="24"/>
        </w:rPr>
        <w:t>易扩散、流淌性</w:t>
      </w:r>
    </w:p>
    <w:p>
      <w:pPr>
        <w:keepNext w:val="0"/>
        <w:keepLines w:val="0"/>
        <w:pageBreakBefore w:val="0"/>
        <w:widowControl w:val="0"/>
        <w:kinsoku/>
        <w:wordWrap/>
        <w:overflowPunct/>
        <w:topLinePunct w:val="0"/>
        <w:autoSpaceDE w:val="0"/>
        <w:autoSpaceDN/>
        <w:bidi w:val="0"/>
        <w:adjustRightInd w:val="0"/>
        <w:snapToGrid w:val="0"/>
        <w:spacing w:line="360" w:lineRule="auto"/>
        <w:ind w:firstLine="472" w:firstLineChars="200"/>
        <w:textAlignment w:val="auto"/>
        <w:rPr>
          <w:rFonts w:ascii="Times New Roman" w:hAnsi="Times New Roman" w:eastAsia="宋体" w:cs="Times New Roman"/>
          <w:color w:val="auto"/>
          <w:sz w:val="24"/>
          <w:szCs w:val="24"/>
        </w:rPr>
      </w:pPr>
      <w:r>
        <w:rPr>
          <w:rFonts w:ascii="Times New Roman" w:hAnsi="Times New Roman" w:eastAsia="宋体" w:cs="Times New Roman"/>
          <w:color w:val="auto"/>
          <w:sz w:val="24"/>
          <w:szCs w:val="24"/>
        </w:rPr>
        <w:t>除高粘、高腊、高凝原油外，原油的粘度一般较小，泄漏后易流淌扩散。随着流淌面积的扩大，油品蒸发速度加快，油蒸汽与空气混合后，遇点火源，极易发生火灾、爆炸事故。原油的主要危险有害特性见</w:t>
      </w:r>
      <w:r>
        <w:rPr>
          <w:rFonts w:hint="eastAsia" w:ascii="Times New Roman" w:hAnsi="Times New Roman" w:eastAsia="宋体" w:cs="Times New Roman"/>
          <w:color w:val="auto"/>
          <w:sz w:val="24"/>
          <w:szCs w:val="24"/>
          <w:lang w:eastAsia="zh-CN"/>
        </w:rPr>
        <w:t>下</w:t>
      </w:r>
      <w:r>
        <w:rPr>
          <w:rFonts w:ascii="Times New Roman" w:hAnsi="Times New Roman" w:eastAsia="宋体" w:cs="Times New Roman"/>
          <w:color w:val="auto"/>
          <w:sz w:val="24"/>
          <w:szCs w:val="24"/>
        </w:rPr>
        <w:t>。</w:t>
      </w:r>
    </w:p>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ascii="Times New Roman" w:hAnsi="Times New Roman" w:eastAsia="宋体" w:cs="Times New Roman"/>
          <w:b w:val="0"/>
          <w:bCs w:val="0"/>
          <w:color w:val="auto"/>
          <w:sz w:val="21"/>
          <w:szCs w:val="21"/>
        </w:rPr>
      </w:pPr>
      <w:r>
        <w:rPr>
          <w:rFonts w:hint="eastAsia" w:ascii="Times New Roman" w:hAnsi="Times New Roman" w:eastAsia="宋体" w:cs="Times New Roman"/>
          <w:b/>
          <w:bCs/>
          <w:color w:val="auto"/>
          <w:sz w:val="21"/>
          <w:szCs w:val="21"/>
        </w:rPr>
        <w:t>表3</w:t>
      </w:r>
      <w:r>
        <w:rPr>
          <w:rFonts w:hint="eastAsia" w:ascii="Times New Roman" w:hAnsi="Times New Roman" w:cs="Times New Roman"/>
          <w:b/>
          <w:bCs/>
          <w:color w:val="auto"/>
          <w:sz w:val="21"/>
          <w:szCs w:val="21"/>
          <w:lang w:val="en-US" w:eastAsia="zh-CN"/>
        </w:rPr>
        <w:t>.1</w:t>
      </w:r>
      <w:r>
        <w:rPr>
          <w:rFonts w:hint="eastAsia" w:ascii="Times New Roman" w:hAnsi="Times New Roman" w:eastAsia="宋体" w:cs="Times New Roman"/>
          <w:b/>
          <w:bCs/>
          <w:color w:val="auto"/>
          <w:sz w:val="21"/>
          <w:szCs w:val="21"/>
        </w:rPr>
        <w:t>-</w:t>
      </w:r>
      <w:r>
        <w:rPr>
          <w:rFonts w:hint="eastAsia" w:ascii="Times New Roman" w:hAnsi="Times New Roman" w:eastAsia="宋体" w:cs="Times New Roman"/>
          <w:b/>
          <w:bCs/>
          <w:color w:val="auto"/>
          <w:sz w:val="21"/>
          <w:szCs w:val="21"/>
          <w:lang w:val="en-US" w:eastAsia="zh-CN"/>
        </w:rPr>
        <w:t>3</w:t>
      </w:r>
      <w:r>
        <w:rPr>
          <w:rFonts w:hint="eastAsia" w:ascii="Times New Roman" w:hAnsi="Times New Roman" w:eastAsia="宋体" w:cs="Times New Roman"/>
          <w:b/>
          <w:bCs/>
          <w:color w:val="auto"/>
          <w:sz w:val="21"/>
          <w:szCs w:val="21"/>
        </w:rPr>
        <w:t xml:space="preserve"> </w:t>
      </w:r>
      <w:r>
        <w:rPr>
          <w:rFonts w:hint="eastAsia" w:ascii="Times New Roman" w:hAnsi="Times New Roman" w:cs="Times New Roman"/>
          <w:b/>
          <w:bCs/>
          <w:color w:val="auto"/>
          <w:sz w:val="21"/>
          <w:szCs w:val="21"/>
          <w:lang w:val="en-US" w:eastAsia="zh-CN"/>
        </w:rPr>
        <w:t xml:space="preserve"> </w:t>
      </w:r>
      <w:r>
        <w:rPr>
          <w:rFonts w:hint="eastAsia" w:ascii="Times New Roman" w:hAnsi="Times New Roman" w:eastAsia="宋体" w:cs="Times New Roman"/>
          <w:b/>
          <w:bCs/>
          <w:color w:val="auto"/>
          <w:sz w:val="21"/>
          <w:szCs w:val="21"/>
        </w:rPr>
        <w:t>原油主要危险有害特性一览表</w:t>
      </w:r>
    </w:p>
    <w:tbl>
      <w:tblPr>
        <w:tblStyle w:val="43"/>
        <w:tblW w:w="5000" w:type="pct"/>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664"/>
        <w:gridCol w:w="1956"/>
        <w:gridCol w:w="1567"/>
        <w:gridCol w:w="470"/>
        <w:gridCol w:w="779"/>
        <w:gridCol w:w="782"/>
        <w:gridCol w:w="628"/>
        <w:gridCol w:w="624"/>
        <w:gridCol w:w="1403"/>
        <w:gridCol w:w="528"/>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3" w:hRule="atLeast"/>
          <w:jc w:val="center"/>
        </w:trPr>
        <w:tc>
          <w:tcPr>
            <w:tcW w:w="353" w:type="pct"/>
            <w:vMerge w:val="restart"/>
            <w:vAlign w:val="center"/>
          </w:tcPr>
          <w:p>
            <w:pPr>
              <w:keepNext w:val="0"/>
              <w:keepLines w:val="0"/>
              <w:widowControl w:val="0"/>
              <w:suppressLineNumbers w:val="0"/>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标识</w:t>
            </w:r>
          </w:p>
        </w:tc>
        <w:tc>
          <w:tcPr>
            <w:tcW w:w="1040" w:type="pct"/>
            <w:vAlign w:val="center"/>
          </w:tcPr>
          <w:p>
            <w:pPr>
              <w:keepNext w:val="0"/>
              <w:keepLines w:val="0"/>
              <w:widowControl w:val="0"/>
              <w:suppressLineNumbers w:val="0"/>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中文名</w:t>
            </w:r>
          </w:p>
        </w:tc>
        <w:tc>
          <w:tcPr>
            <w:tcW w:w="833" w:type="pct"/>
            <w:vAlign w:val="center"/>
          </w:tcPr>
          <w:p>
            <w:pPr>
              <w:keepNext w:val="0"/>
              <w:keepLines w:val="0"/>
              <w:widowControl w:val="0"/>
              <w:suppressLineNumbers w:val="0"/>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原油</w:t>
            </w:r>
          </w:p>
        </w:tc>
        <w:tc>
          <w:tcPr>
            <w:tcW w:w="1080" w:type="pct"/>
            <w:gridSpan w:val="3"/>
            <w:vAlign w:val="center"/>
          </w:tcPr>
          <w:p>
            <w:pPr>
              <w:keepNext w:val="0"/>
              <w:keepLines w:val="0"/>
              <w:widowControl w:val="0"/>
              <w:suppressLineNumbers w:val="0"/>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CAS</w:t>
            </w:r>
          </w:p>
        </w:tc>
        <w:tc>
          <w:tcPr>
            <w:tcW w:w="1692" w:type="pct"/>
            <w:gridSpan w:val="4"/>
            <w:vAlign w:val="center"/>
          </w:tcPr>
          <w:p>
            <w:pPr>
              <w:keepNext w:val="0"/>
              <w:keepLines w:val="0"/>
              <w:widowControl w:val="0"/>
              <w:suppressLineNumbers w:val="0"/>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8002-05-9</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3" w:hRule="atLeast"/>
          <w:jc w:val="center"/>
        </w:trPr>
        <w:tc>
          <w:tcPr>
            <w:tcW w:w="353" w:type="pct"/>
            <w:vMerge w:val="continue"/>
            <w:vAlign w:val="center"/>
          </w:tcPr>
          <w:p>
            <w:pPr>
              <w:keepNext w:val="0"/>
              <w:keepLines w:val="0"/>
              <w:widowControl w:val="0"/>
              <w:suppressLineNumbers w:val="0"/>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lang w:val="en-US" w:eastAsia="zh-CN" w:bidi="ar-SA"/>
              </w:rPr>
            </w:pPr>
          </w:p>
        </w:tc>
        <w:tc>
          <w:tcPr>
            <w:tcW w:w="1040" w:type="pct"/>
            <w:vAlign w:val="center"/>
          </w:tcPr>
          <w:p>
            <w:pPr>
              <w:keepNext w:val="0"/>
              <w:keepLines w:val="0"/>
              <w:widowControl w:val="0"/>
              <w:suppressLineNumbers w:val="0"/>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分子式</w:t>
            </w:r>
          </w:p>
        </w:tc>
        <w:tc>
          <w:tcPr>
            <w:tcW w:w="833" w:type="pct"/>
            <w:vAlign w:val="center"/>
          </w:tcPr>
          <w:p>
            <w:pPr>
              <w:keepNext w:val="0"/>
              <w:keepLines w:val="0"/>
              <w:widowControl w:val="0"/>
              <w:suppressLineNumbers w:val="0"/>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无资料</w:t>
            </w:r>
          </w:p>
        </w:tc>
        <w:tc>
          <w:tcPr>
            <w:tcW w:w="1080" w:type="pct"/>
            <w:gridSpan w:val="3"/>
            <w:vAlign w:val="center"/>
          </w:tcPr>
          <w:p>
            <w:pPr>
              <w:keepNext w:val="0"/>
              <w:keepLines w:val="0"/>
              <w:widowControl w:val="0"/>
              <w:suppressLineNumbers w:val="0"/>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危险货物编号</w:t>
            </w:r>
          </w:p>
        </w:tc>
        <w:tc>
          <w:tcPr>
            <w:tcW w:w="1692" w:type="pct"/>
            <w:gridSpan w:val="4"/>
            <w:vAlign w:val="center"/>
          </w:tcPr>
          <w:p>
            <w:pPr>
              <w:keepNext w:val="0"/>
              <w:keepLines w:val="0"/>
              <w:widowControl w:val="0"/>
              <w:suppressLineNumbers w:val="0"/>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32003</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3" w:hRule="atLeast"/>
          <w:jc w:val="center"/>
        </w:trPr>
        <w:tc>
          <w:tcPr>
            <w:tcW w:w="353" w:type="pct"/>
            <w:vMerge w:val="continue"/>
            <w:vAlign w:val="center"/>
          </w:tcPr>
          <w:p>
            <w:pPr>
              <w:keepNext w:val="0"/>
              <w:keepLines w:val="0"/>
              <w:widowControl w:val="0"/>
              <w:suppressLineNumbers w:val="0"/>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lang w:val="en-US" w:eastAsia="zh-CN" w:bidi="ar-SA"/>
              </w:rPr>
            </w:pPr>
          </w:p>
        </w:tc>
        <w:tc>
          <w:tcPr>
            <w:tcW w:w="1040" w:type="pct"/>
            <w:vAlign w:val="center"/>
          </w:tcPr>
          <w:p>
            <w:pPr>
              <w:keepNext w:val="0"/>
              <w:keepLines w:val="0"/>
              <w:widowControl w:val="0"/>
              <w:suppressLineNumbers w:val="0"/>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分子量</w:t>
            </w:r>
          </w:p>
        </w:tc>
        <w:tc>
          <w:tcPr>
            <w:tcW w:w="833" w:type="pct"/>
            <w:vAlign w:val="center"/>
          </w:tcPr>
          <w:p>
            <w:pPr>
              <w:keepNext w:val="0"/>
              <w:keepLines w:val="0"/>
              <w:widowControl w:val="0"/>
              <w:suppressLineNumbers w:val="0"/>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无资料</w:t>
            </w:r>
          </w:p>
        </w:tc>
        <w:tc>
          <w:tcPr>
            <w:tcW w:w="1080" w:type="pct"/>
            <w:gridSpan w:val="3"/>
            <w:vAlign w:val="center"/>
          </w:tcPr>
          <w:p>
            <w:pPr>
              <w:keepNext w:val="0"/>
              <w:keepLines w:val="0"/>
              <w:widowControl w:val="0"/>
              <w:suppressLineNumbers w:val="0"/>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UN编号</w:t>
            </w:r>
          </w:p>
        </w:tc>
        <w:tc>
          <w:tcPr>
            <w:tcW w:w="1692" w:type="pct"/>
            <w:gridSpan w:val="4"/>
            <w:vAlign w:val="center"/>
          </w:tcPr>
          <w:p>
            <w:pPr>
              <w:keepNext w:val="0"/>
              <w:keepLines w:val="0"/>
              <w:widowControl w:val="0"/>
              <w:suppressLineNumbers w:val="0"/>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1267</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3" w:hRule="atLeast"/>
          <w:jc w:val="center"/>
        </w:trPr>
        <w:tc>
          <w:tcPr>
            <w:tcW w:w="353" w:type="pct"/>
            <w:vMerge w:val="restart"/>
            <w:vAlign w:val="center"/>
          </w:tcPr>
          <w:p>
            <w:pPr>
              <w:keepNext w:val="0"/>
              <w:keepLines w:val="0"/>
              <w:widowControl w:val="0"/>
              <w:suppressLineNumbers w:val="0"/>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理化性质</w:t>
            </w:r>
          </w:p>
        </w:tc>
        <w:tc>
          <w:tcPr>
            <w:tcW w:w="1040" w:type="pct"/>
            <w:vAlign w:val="center"/>
          </w:tcPr>
          <w:p>
            <w:pPr>
              <w:keepNext w:val="0"/>
              <w:keepLines w:val="0"/>
              <w:widowControl w:val="0"/>
              <w:suppressLineNumbers w:val="0"/>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外观性状</w:t>
            </w:r>
          </w:p>
        </w:tc>
        <w:tc>
          <w:tcPr>
            <w:tcW w:w="3606" w:type="pct"/>
            <w:gridSpan w:val="8"/>
            <w:vAlign w:val="center"/>
          </w:tcPr>
          <w:p>
            <w:pPr>
              <w:keepNext w:val="0"/>
              <w:keepLines w:val="0"/>
              <w:widowControl w:val="0"/>
              <w:suppressLineNumbers w:val="0"/>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红色、红棕色或黑色有绿色荧光的稠厚性油状液体。</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3" w:hRule="atLeast"/>
          <w:jc w:val="center"/>
        </w:trPr>
        <w:tc>
          <w:tcPr>
            <w:tcW w:w="353" w:type="pct"/>
            <w:vMerge w:val="continue"/>
            <w:vAlign w:val="center"/>
          </w:tcPr>
          <w:p>
            <w:pPr>
              <w:keepNext w:val="0"/>
              <w:keepLines w:val="0"/>
              <w:widowControl w:val="0"/>
              <w:suppressLineNumbers w:val="0"/>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lang w:val="en-US" w:eastAsia="zh-CN" w:bidi="ar-SA"/>
              </w:rPr>
            </w:pPr>
          </w:p>
        </w:tc>
        <w:tc>
          <w:tcPr>
            <w:tcW w:w="1040" w:type="pct"/>
            <w:vAlign w:val="center"/>
          </w:tcPr>
          <w:p>
            <w:pPr>
              <w:keepNext w:val="0"/>
              <w:keepLines w:val="0"/>
              <w:widowControl w:val="0"/>
              <w:suppressLineNumbers w:val="0"/>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主要用途</w:t>
            </w:r>
          </w:p>
        </w:tc>
        <w:tc>
          <w:tcPr>
            <w:tcW w:w="3606" w:type="pct"/>
            <w:gridSpan w:val="8"/>
            <w:vAlign w:val="center"/>
          </w:tcPr>
          <w:p>
            <w:pPr>
              <w:keepNext w:val="0"/>
              <w:keepLines w:val="0"/>
              <w:widowControl w:val="0"/>
              <w:suppressLineNumbers w:val="0"/>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可分离出多种有机原料，如汽油，苯、煤油、沥青等。</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3" w:hRule="atLeast"/>
          <w:jc w:val="center"/>
        </w:trPr>
        <w:tc>
          <w:tcPr>
            <w:tcW w:w="353" w:type="pct"/>
            <w:vMerge w:val="continue"/>
            <w:vAlign w:val="center"/>
          </w:tcPr>
          <w:p>
            <w:pPr>
              <w:keepNext w:val="0"/>
              <w:keepLines w:val="0"/>
              <w:widowControl w:val="0"/>
              <w:suppressLineNumbers w:val="0"/>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lang w:val="en-US" w:eastAsia="zh-CN" w:bidi="ar-SA"/>
              </w:rPr>
            </w:pPr>
          </w:p>
        </w:tc>
        <w:tc>
          <w:tcPr>
            <w:tcW w:w="1040" w:type="pct"/>
            <w:vAlign w:val="center"/>
          </w:tcPr>
          <w:p>
            <w:pPr>
              <w:keepNext w:val="0"/>
              <w:keepLines w:val="0"/>
              <w:widowControl w:val="0"/>
              <w:suppressLineNumbers w:val="0"/>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溶解性</w:t>
            </w:r>
          </w:p>
        </w:tc>
        <w:tc>
          <w:tcPr>
            <w:tcW w:w="3606" w:type="pct"/>
            <w:gridSpan w:val="8"/>
            <w:vAlign w:val="center"/>
          </w:tcPr>
          <w:p>
            <w:pPr>
              <w:keepNext w:val="0"/>
              <w:keepLines w:val="0"/>
              <w:widowControl w:val="0"/>
              <w:suppressLineNumbers w:val="0"/>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不溶于水，溶于多数有机溶剂。</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3" w:hRule="atLeast"/>
          <w:jc w:val="center"/>
        </w:trPr>
        <w:tc>
          <w:tcPr>
            <w:tcW w:w="353" w:type="pct"/>
            <w:vMerge w:val="continue"/>
            <w:vAlign w:val="center"/>
          </w:tcPr>
          <w:p>
            <w:pPr>
              <w:keepNext w:val="0"/>
              <w:keepLines w:val="0"/>
              <w:widowControl w:val="0"/>
              <w:suppressLineNumbers w:val="0"/>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lang w:val="en-US" w:eastAsia="zh-CN" w:bidi="ar-SA"/>
              </w:rPr>
            </w:pPr>
          </w:p>
        </w:tc>
        <w:tc>
          <w:tcPr>
            <w:tcW w:w="1040" w:type="pct"/>
            <w:vAlign w:val="center"/>
          </w:tcPr>
          <w:p>
            <w:pPr>
              <w:keepNext w:val="0"/>
              <w:keepLines w:val="0"/>
              <w:widowControl w:val="0"/>
              <w:suppressLineNumbers w:val="0"/>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熔点（℃）</w:t>
            </w:r>
          </w:p>
        </w:tc>
        <w:tc>
          <w:tcPr>
            <w:tcW w:w="833" w:type="pct"/>
            <w:vAlign w:val="center"/>
          </w:tcPr>
          <w:p>
            <w:pPr>
              <w:keepNext w:val="0"/>
              <w:keepLines w:val="0"/>
              <w:widowControl w:val="0"/>
              <w:suppressLineNumbers w:val="0"/>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6</w:t>
            </w:r>
          </w:p>
        </w:tc>
        <w:tc>
          <w:tcPr>
            <w:tcW w:w="1080" w:type="pct"/>
            <w:gridSpan w:val="3"/>
            <w:vAlign w:val="center"/>
          </w:tcPr>
          <w:p>
            <w:pPr>
              <w:keepNext w:val="0"/>
              <w:keepLines w:val="0"/>
              <w:widowControl w:val="0"/>
              <w:suppressLineNumbers w:val="0"/>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燃烧热（kJ/mol</w:t>
            </w:r>
            <w:r>
              <w:rPr>
                <w:rFonts w:hint="default" w:ascii="Times New Roman" w:hAnsi="Times New Roman" w:eastAsia="宋体" w:cs="Times New Roman"/>
                <w:color w:val="auto"/>
                <w:kern w:val="2"/>
                <w:sz w:val="21"/>
                <w:szCs w:val="21"/>
                <w:lang w:val="en-US" w:eastAsia="zh-CN" w:bidi="ar-SA"/>
              </w:rPr>
              <w:t>）</w:t>
            </w:r>
          </w:p>
        </w:tc>
        <w:tc>
          <w:tcPr>
            <w:tcW w:w="1692" w:type="pct"/>
            <w:gridSpan w:val="4"/>
            <w:vAlign w:val="center"/>
          </w:tcPr>
          <w:p>
            <w:pPr>
              <w:keepNext w:val="0"/>
              <w:keepLines w:val="0"/>
              <w:widowControl w:val="0"/>
              <w:suppressLineNumbers w:val="0"/>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无资料</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3" w:hRule="atLeast"/>
          <w:jc w:val="center"/>
        </w:trPr>
        <w:tc>
          <w:tcPr>
            <w:tcW w:w="353" w:type="pct"/>
            <w:vMerge w:val="continue"/>
            <w:vAlign w:val="center"/>
          </w:tcPr>
          <w:p>
            <w:pPr>
              <w:keepNext w:val="0"/>
              <w:keepLines w:val="0"/>
              <w:widowControl w:val="0"/>
              <w:suppressLineNumbers w:val="0"/>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lang w:val="en-US" w:eastAsia="zh-CN" w:bidi="ar-SA"/>
              </w:rPr>
            </w:pPr>
          </w:p>
        </w:tc>
        <w:tc>
          <w:tcPr>
            <w:tcW w:w="1040" w:type="pct"/>
            <w:vAlign w:val="center"/>
          </w:tcPr>
          <w:p>
            <w:pPr>
              <w:keepNext w:val="0"/>
              <w:keepLines w:val="0"/>
              <w:widowControl w:val="0"/>
              <w:suppressLineNumbers w:val="0"/>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沸点（℃）</w:t>
            </w:r>
          </w:p>
        </w:tc>
        <w:tc>
          <w:tcPr>
            <w:tcW w:w="833" w:type="pct"/>
            <w:vAlign w:val="center"/>
          </w:tcPr>
          <w:p>
            <w:pPr>
              <w:keepNext w:val="0"/>
              <w:keepLines w:val="0"/>
              <w:widowControl w:val="0"/>
              <w:suppressLineNumbers w:val="0"/>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自常温至500℃以上</w:t>
            </w:r>
          </w:p>
        </w:tc>
        <w:tc>
          <w:tcPr>
            <w:tcW w:w="1080" w:type="pct"/>
            <w:gridSpan w:val="3"/>
            <w:vAlign w:val="center"/>
          </w:tcPr>
          <w:p>
            <w:pPr>
              <w:keepNext w:val="0"/>
              <w:keepLines w:val="0"/>
              <w:widowControl w:val="0"/>
              <w:suppressLineNumbers w:val="0"/>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饱和蒸气压（kPa）</w:t>
            </w:r>
          </w:p>
        </w:tc>
        <w:tc>
          <w:tcPr>
            <w:tcW w:w="1692" w:type="pct"/>
            <w:gridSpan w:val="4"/>
            <w:vAlign w:val="center"/>
          </w:tcPr>
          <w:p>
            <w:pPr>
              <w:keepNext w:val="0"/>
              <w:keepLines w:val="0"/>
              <w:widowControl w:val="0"/>
              <w:suppressLineNumbers w:val="0"/>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无资料</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3" w:hRule="atLeast"/>
          <w:jc w:val="center"/>
        </w:trPr>
        <w:tc>
          <w:tcPr>
            <w:tcW w:w="353" w:type="pct"/>
            <w:vMerge w:val="continue"/>
            <w:vAlign w:val="center"/>
          </w:tcPr>
          <w:p>
            <w:pPr>
              <w:keepNext w:val="0"/>
              <w:keepLines w:val="0"/>
              <w:widowControl w:val="0"/>
              <w:suppressLineNumbers w:val="0"/>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lang w:val="en-US" w:eastAsia="zh-CN" w:bidi="ar-SA"/>
              </w:rPr>
            </w:pPr>
          </w:p>
        </w:tc>
        <w:tc>
          <w:tcPr>
            <w:tcW w:w="1040" w:type="pct"/>
            <w:vAlign w:val="center"/>
          </w:tcPr>
          <w:p>
            <w:pPr>
              <w:keepNext w:val="0"/>
              <w:keepLines w:val="0"/>
              <w:widowControl w:val="0"/>
              <w:suppressLineNumbers w:val="0"/>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相对密度（水=1）</w:t>
            </w:r>
          </w:p>
        </w:tc>
        <w:tc>
          <w:tcPr>
            <w:tcW w:w="833" w:type="pct"/>
            <w:vAlign w:val="center"/>
          </w:tcPr>
          <w:p>
            <w:pPr>
              <w:keepNext w:val="0"/>
              <w:keepLines w:val="0"/>
              <w:widowControl w:val="0"/>
              <w:suppressLineNumbers w:val="0"/>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0.78～0.97</w:t>
            </w:r>
          </w:p>
        </w:tc>
        <w:tc>
          <w:tcPr>
            <w:tcW w:w="1080" w:type="pct"/>
            <w:gridSpan w:val="3"/>
            <w:vAlign w:val="center"/>
          </w:tcPr>
          <w:p>
            <w:pPr>
              <w:keepNext w:val="0"/>
              <w:keepLines w:val="0"/>
              <w:widowControl w:val="0"/>
              <w:suppressLineNumbers w:val="0"/>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临界温度（℃）</w:t>
            </w:r>
          </w:p>
        </w:tc>
        <w:tc>
          <w:tcPr>
            <w:tcW w:w="1692" w:type="pct"/>
            <w:gridSpan w:val="4"/>
            <w:vAlign w:val="center"/>
          </w:tcPr>
          <w:p>
            <w:pPr>
              <w:keepNext w:val="0"/>
              <w:keepLines w:val="0"/>
              <w:widowControl w:val="0"/>
              <w:suppressLineNumbers w:val="0"/>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无资料</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3" w:hRule="atLeast"/>
          <w:jc w:val="center"/>
        </w:trPr>
        <w:tc>
          <w:tcPr>
            <w:tcW w:w="353" w:type="pct"/>
            <w:vMerge w:val="continue"/>
            <w:vAlign w:val="center"/>
          </w:tcPr>
          <w:p>
            <w:pPr>
              <w:keepNext w:val="0"/>
              <w:keepLines w:val="0"/>
              <w:widowControl w:val="0"/>
              <w:suppressLineNumbers w:val="0"/>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lang w:val="en-US" w:eastAsia="zh-CN" w:bidi="ar-SA"/>
              </w:rPr>
            </w:pPr>
          </w:p>
        </w:tc>
        <w:tc>
          <w:tcPr>
            <w:tcW w:w="1040" w:type="pct"/>
            <w:vAlign w:val="center"/>
          </w:tcPr>
          <w:p>
            <w:pPr>
              <w:keepNext w:val="0"/>
              <w:keepLines w:val="0"/>
              <w:widowControl w:val="0"/>
              <w:suppressLineNumbers w:val="0"/>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相对密度（空气=1）</w:t>
            </w:r>
          </w:p>
        </w:tc>
        <w:tc>
          <w:tcPr>
            <w:tcW w:w="833" w:type="pct"/>
            <w:vAlign w:val="center"/>
          </w:tcPr>
          <w:p>
            <w:pPr>
              <w:keepNext w:val="0"/>
              <w:keepLines w:val="0"/>
              <w:widowControl w:val="0"/>
              <w:suppressLineNumbers w:val="0"/>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无资料</w:t>
            </w:r>
          </w:p>
        </w:tc>
        <w:tc>
          <w:tcPr>
            <w:tcW w:w="1080" w:type="pct"/>
            <w:gridSpan w:val="3"/>
            <w:vAlign w:val="center"/>
          </w:tcPr>
          <w:p>
            <w:pPr>
              <w:keepNext w:val="0"/>
              <w:keepLines w:val="0"/>
              <w:widowControl w:val="0"/>
              <w:suppressLineNumbers w:val="0"/>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临界压力（MPa）</w:t>
            </w:r>
          </w:p>
        </w:tc>
        <w:tc>
          <w:tcPr>
            <w:tcW w:w="1692" w:type="pct"/>
            <w:gridSpan w:val="4"/>
            <w:vAlign w:val="center"/>
          </w:tcPr>
          <w:p>
            <w:pPr>
              <w:keepNext w:val="0"/>
              <w:keepLines w:val="0"/>
              <w:widowControl w:val="0"/>
              <w:suppressLineNumbers w:val="0"/>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无资料</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3" w:hRule="atLeast"/>
          <w:jc w:val="center"/>
        </w:trPr>
        <w:tc>
          <w:tcPr>
            <w:tcW w:w="353" w:type="pct"/>
            <w:vMerge w:val="restart"/>
            <w:vAlign w:val="center"/>
          </w:tcPr>
          <w:p>
            <w:pPr>
              <w:keepNext w:val="0"/>
              <w:keepLines w:val="0"/>
              <w:widowControl w:val="0"/>
              <w:suppressLineNumbers w:val="0"/>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燃烧爆炸危险性</w:t>
            </w:r>
          </w:p>
        </w:tc>
        <w:tc>
          <w:tcPr>
            <w:tcW w:w="1040" w:type="pct"/>
            <w:vAlign w:val="center"/>
          </w:tcPr>
          <w:p>
            <w:pPr>
              <w:keepNext w:val="0"/>
              <w:keepLines w:val="0"/>
              <w:widowControl w:val="0"/>
              <w:suppressLineNumbers w:val="0"/>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燃烧性：</w:t>
            </w:r>
          </w:p>
        </w:tc>
        <w:tc>
          <w:tcPr>
            <w:tcW w:w="833" w:type="pct"/>
            <w:vAlign w:val="center"/>
          </w:tcPr>
          <w:p>
            <w:pPr>
              <w:keepNext w:val="0"/>
              <w:keepLines w:val="0"/>
              <w:widowControl w:val="0"/>
              <w:suppressLineNumbers w:val="0"/>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可燃</w:t>
            </w:r>
          </w:p>
        </w:tc>
        <w:tc>
          <w:tcPr>
            <w:tcW w:w="1080" w:type="pct"/>
            <w:gridSpan w:val="3"/>
            <w:vMerge w:val="restart"/>
            <w:vAlign w:val="center"/>
          </w:tcPr>
          <w:p>
            <w:pPr>
              <w:keepNext w:val="0"/>
              <w:keepLines w:val="0"/>
              <w:widowControl w:val="0"/>
              <w:suppressLineNumbers w:val="0"/>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危险特性</w:t>
            </w:r>
          </w:p>
        </w:tc>
        <w:tc>
          <w:tcPr>
            <w:tcW w:w="1692" w:type="pct"/>
            <w:gridSpan w:val="4"/>
            <w:vMerge w:val="restart"/>
            <w:vAlign w:val="center"/>
          </w:tcPr>
          <w:p>
            <w:pPr>
              <w:keepNext w:val="0"/>
              <w:keepLines w:val="0"/>
              <w:widowControl w:val="0"/>
              <w:suppressLineNumbers w:val="0"/>
              <w:bidi w:val="0"/>
              <w:adjustRightInd w:val="0"/>
              <w:snapToGrid w:val="0"/>
              <w:spacing w:before="0" w:beforeAutospacing="0" w:after="0" w:afterAutospacing="0" w:line="240" w:lineRule="auto"/>
              <w:ind w:left="0" w:right="0" w:firstLine="0" w:firstLineChars="0"/>
              <w:jc w:val="both"/>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snapToGrid w:val="0"/>
                <w:color w:val="auto"/>
                <w:kern w:val="0"/>
                <w:sz w:val="21"/>
                <w:szCs w:val="21"/>
                <w:lang w:val="en-US" w:eastAsia="zh-CN" w:bidi="ar-SA"/>
              </w:rPr>
              <w:t>其蒸气与空气形成爆炸性混合物，遇明火、高热能引起燃烧爆炸。与氧化剂能发生强烈反应，若遇高热，容器内压增大，有开裂和爆炸的危险</w:t>
            </w:r>
            <w:r>
              <w:rPr>
                <w:rFonts w:hint="eastAsia" w:ascii="Times New Roman" w:hAnsi="Times New Roman" w:eastAsia="宋体" w:cs="Times New Roman"/>
                <w:color w:val="auto"/>
                <w:kern w:val="0"/>
                <w:sz w:val="21"/>
                <w:szCs w:val="21"/>
                <w:lang w:val="en-US" w:eastAsia="zh-CN" w:bidi="ar-SA"/>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3" w:hRule="atLeast"/>
          <w:jc w:val="center"/>
        </w:trPr>
        <w:tc>
          <w:tcPr>
            <w:tcW w:w="353" w:type="pct"/>
            <w:vMerge w:val="continue"/>
            <w:vAlign w:val="center"/>
          </w:tcPr>
          <w:p>
            <w:pPr>
              <w:keepNext w:val="0"/>
              <w:keepLines w:val="0"/>
              <w:widowControl w:val="0"/>
              <w:suppressLineNumbers w:val="0"/>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lang w:val="en-US" w:eastAsia="zh-CN" w:bidi="ar-SA"/>
              </w:rPr>
            </w:pPr>
          </w:p>
        </w:tc>
        <w:tc>
          <w:tcPr>
            <w:tcW w:w="1040" w:type="pct"/>
            <w:vAlign w:val="center"/>
          </w:tcPr>
          <w:p>
            <w:pPr>
              <w:keepNext w:val="0"/>
              <w:keepLines w:val="0"/>
              <w:widowControl w:val="0"/>
              <w:suppressLineNumbers w:val="0"/>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建规火险分级</w:t>
            </w:r>
          </w:p>
        </w:tc>
        <w:tc>
          <w:tcPr>
            <w:tcW w:w="833" w:type="pct"/>
            <w:vAlign w:val="center"/>
          </w:tcPr>
          <w:p>
            <w:pPr>
              <w:keepNext w:val="0"/>
              <w:keepLines w:val="0"/>
              <w:widowControl w:val="0"/>
              <w:suppressLineNumbers w:val="0"/>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无资料</w:t>
            </w:r>
          </w:p>
        </w:tc>
        <w:tc>
          <w:tcPr>
            <w:tcW w:w="1080" w:type="pct"/>
            <w:gridSpan w:val="3"/>
            <w:vMerge w:val="continue"/>
            <w:vAlign w:val="center"/>
          </w:tcPr>
          <w:p>
            <w:pPr>
              <w:keepNext w:val="0"/>
              <w:keepLines w:val="0"/>
              <w:widowControl w:val="0"/>
              <w:suppressLineNumbers w:val="0"/>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lang w:val="en-US" w:eastAsia="zh-CN" w:bidi="ar-SA"/>
              </w:rPr>
            </w:pPr>
          </w:p>
        </w:tc>
        <w:tc>
          <w:tcPr>
            <w:tcW w:w="1692" w:type="pct"/>
            <w:gridSpan w:val="4"/>
            <w:vMerge w:val="continue"/>
            <w:vAlign w:val="center"/>
          </w:tcPr>
          <w:p>
            <w:pPr>
              <w:keepNext w:val="0"/>
              <w:keepLines w:val="0"/>
              <w:widowControl w:val="0"/>
              <w:suppressLineNumbers w:val="0"/>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3" w:hRule="atLeast"/>
          <w:jc w:val="center"/>
        </w:trPr>
        <w:tc>
          <w:tcPr>
            <w:tcW w:w="353" w:type="pct"/>
            <w:vMerge w:val="continue"/>
            <w:vAlign w:val="center"/>
          </w:tcPr>
          <w:p>
            <w:pPr>
              <w:keepNext w:val="0"/>
              <w:keepLines w:val="0"/>
              <w:widowControl w:val="0"/>
              <w:suppressLineNumbers w:val="0"/>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lang w:val="en-US" w:eastAsia="zh-CN" w:bidi="ar-SA"/>
              </w:rPr>
            </w:pPr>
          </w:p>
        </w:tc>
        <w:tc>
          <w:tcPr>
            <w:tcW w:w="1040" w:type="pct"/>
            <w:vAlign w:val="center"/>
          </w:tcPr>
          <w:p>
            <w:pPr>
              <w:keepNext w:val="0"/>
              <w:keepLines w:val="0"/>
              <w:widowControl w:val="0"/>
              <w:suppressLineNumbers w:val="0"/>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闪点（℃）</w:t>
            </w:r>
          </w:p>
        </w:tc>
        <w:tc>
          <w:tcPr>
            <w:tcW w:w="833" w:type="pct"/>
            <w:vAlign w:val="center"/>
          </w:tcPr>
          <w:p>
            <w:pPr>
              <w:keepNext w:val="0"/>
              <w:keepLines w:val="0"/>
              <w:widowControl w:val="0"/>
              <w:suppressLineNumbers w:val="0"/>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20～100</w:t>
            </w:r>
          </w:p>
        </w:tc>
        <w:tc>
          <w:tcPr>
            <w:tcW w:w="1080" w:type="pct"/>
            <w:gridSpan w:val="3"/>
            <w:vMerge w:val="continue"/>
            <w:vAlign w:val="center"/>
          </w:tcPr>
          <w:p>
            <w:pPr>
              <w:keepNext w:val="0"/>
              <w:keepLines w:val="0"/>
              <w:widowControl w:val="0"/>
              <w:suppressLineNumbers w:val="0"/>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lang w:val="en-US" w:eastAsia="zh-CN" w:bidi="ar-SA"/>
              </w:rPr>
            </w:pPr>
          </w:p>
        </w:tc>
        <w:tc>
          <w:tcPr>
            <w:tcW w:w="1692" w:type="pct"/>
            <w:gridSpan w:val="4"/>
            <w:vMerge w:val="continue"/>
            <w:vAlign w:val="center"/>
          </w:tcPr>
          <w:p>
            <w:pPr>
              <w:keepNext w:val="0"/>
              <w:keepLines w:val="0"/>
              <w:widowControl w:val="0"/>
              <w:suppressLineNumbers w:val="0"/>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3" w:hRule="atLeast"/>
          <w:jc w:val="center"/>
        </w:trPr>
        <w:tc>
          <w:tcPr>
            <w:tcW w:w="353" w:type="pct"/>
            <w:vMerge w:val="continue"/>
            <w:vAlign w:val="center"/>
          </w:tcPr>
          <w:p>
            <w:pPr>
              <w:keepNext w:val="0"/>
              <w:keepLines w:val="0"/>
              <w:widowControl w:val="0"/>
              <w:suppressLineNumbers w:val="0"/>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lang w:val="en-US" w:eastAsia="zh-CN" w:bidi="ar-SA"/>
              </w:rPr>
            </w:pPr>
          </w:p>
        </w:tc>
        <w:tc>
          <w:tcPr>
            <w:tcW w:w="1040" w:type="pct"/>
            <w:vAlign w:val="center"/>
          </w:tcPr>
          <w:p>
            <w:pPr>
              <w:keepNext w:val="0"/>
              <w:keepLines w:val="0"/>
              <w:widowControl w:val="0"/>
              <w:suppressLineNumbers w:val="0"/>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引燃温度（℃）</w:t>
            </w:r>
          </w:p>
        </w:tc>
        <w:tc>
          <w:tcPr>
            <w:tcW w:w="833" w:type="pct"/>
            <w:vAlign w:val="center"/>
          </w:tcPr>
          <w:p>
            <w:pPr>
              <w:keepNext w:val="0"/>
              <w:keepLines w:val="0"/>
              <w:widowControl w:val="0"/>
              <w:suppressLineNumbers w:val="0"/>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350</w:t>
            </w:r>
          </w:p>
        </w:tc>
        <w:tc>
          <w:tcPr>
            <w:tcW w:w="1080" w:type="pct"/>
            <w:gridSpan w:val="3"/>
            <w:vMerge w:val="continue"/>
            <w:vAlign w:val="center"/>
          </w:tcPr>
          <w:p>
            <w:pPr>
              <w:keepNext w:val="0"/>
              <w:keepLines w:val="0"/>
              <w:widowControl w:val="0"/>
              <w:suppressLineNumbers w:val="0"/>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lang w:val="en-US" w:eastAsia="zh-CN" w:bidi="ar-SA"/>
              </w:rPr>
            </w:pPr>
          </w:p>
        </w:tc>
        <w:tc>
          <w:tcPr>
            <w:tcW w:w="1692" w:type="pct"/>
            <w:gridSpan w:val="4"/>
            <w:vMerge w:val="continue"/>
            <w:vAlign w:val="center"/>
          </w:tcPr>
          <w:p>
            <w:pPr>
              <w:keepNext w:val="0"/>
              <w:keepLines w:val="0"/>
              <w:widowControl w:val="0"/>
              <w:suppressLineNumbers w:val="0"/>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3" w:hRule="atLeast"/>
          <w:jc w:val="center"/>
        </w:trPr>
        <w:tc>
          <w:tcPr>
            <w:tcW w:w="353" w:type="pct"/>
            <w:vMerge w:val="continue"/>
            <w:vAlign w:val="center"/>
          </w:tcPr>
          <w:p>
            <w:pPr>
              <w:keepNext w:val="0"/>
              <w:keepLines w:val="0"/>
              <w:widowControl w:val="0"/>
              <w:suppressLineNumbers w:val="0"/>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lang w:val="en-US" w:eastAsia="zh-CN" w:bidi="ar-SA"/>
              </w:rPr>
            </w:pPr>
          </w:p>
        </w:tc>
        <w:tc>
          <w:tcPr>
            <w:tcW w:w="1040" w:type="pct"/>
            <w:vAlign w:val="center"/>
          </w:tcPr>
          <w:p>
            <w:pPr>
              <w:keepNext w:val="0"/>
              <w:keepLines w:val="0"/>
              <w:widowControl w:val="0"/>
              <w:suppressLineNumbers w:val="0"/>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爆炸下限（V/%）</w:t>
            </w:r>
          </w:p>
        </w:tc>
        <w:tc>
          <w:tcPr>
            <w:tcW w:w="833" w:type="pct"/>
            <w:vAlign w:val="center"/>
          </w:tcPr>
          <w:p>
            <w:pPr>
              <w:keepNext w:val="0"/>
              <w:keepLines w:val="0"/>
              <w:widowControl w:val="0"/>
              <w:suppressLineNumbers w:val="0"/>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1.1</w:t>
            </w:r>
          </w:p>
        </w:tc>
        <w:tc>
          <w:tcPr>
            <w:tcW w:w="1080" w:type="pct"/>
            <w:gridSpan w:val="3"/>
            <w:vMerge w:val="continue"/>
            <w:vAlign w:val="center"/>
          </w:tcPr>
          <w:p>
            <w:pPr>
              <w:keepNext w:val="0"/>
              <w:keepLines w:val="0"/>
              <w:widowControl w:val="0"/>
              <w:suppressLineNumbers w:val="0"/>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lang w:val="en-US" w:eastAsia="zh-CN" w:bidi="ar-SA"/>
              </w:rPr>
            </w:pPr>
          </w:p>
        </w:tc>
        <w:tc>
          <w:tcPr>
            <w:tcW w:w="1692" w:type="pct"/>
            <w:gridSpan w:val="4"/>
            <w:vMerge w:val="continue"/>
            <w:vAlign w:val="center"/>
          </w:tcPr>
          <w:p>
            <w:pPr>
              <w:keepNext w:val="0"/>
              <w:keepLines w:val="0"/>
              <w:widowControl w:val="0"/>
              <w:suppressLineNumbers w:val="0"/>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3" w:hRule="atLeast"/>
          <w:jc w:val="center"/>
        </w:trPr>
        <w:tc>
          <w:tcPr>
            <w:tcW w:w="353" w:type="pct"/>
            <w:vMerge w:val="continue"/>
            <w:vAlign w:val="center"/>
          </w:tcPr>
          <w:p>
            <w:pPr>
              <w:keepNext w:val="0"/>
              <w:keepLines w:val="0"/>
              <w:widowControl w:val="0"/>
              <w:suppressLineNumbers w:val="0"/>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lang w:val="en-US" w:eastAsia="zh-CN" w:bidi="ar-SA"/>
              </w:rPr>
            </w:pPr>
          </w:p>
        </w:tc>
        <w:tc>
          <w:tcPr>
            <w:tcW w:w="1040" w:type="pct"/>
            <w:vAlign w:val="center"/>
          </w:tcPr>
          <w:p>
            <w:pPr>
              <w:keepNext w:val="0"/>
              <w:keepLines w:val="0"/>
              <w:widowControl w:val="0"/>
              <w:suppressLineNumbers w:val="0"/>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爆炸上限（V/%）</w:t>
            </w:r>
          </w:p>
        </w:tc>
        <w:tc>
          <w:tcPr>
            <w:tcW w:w="833" w:type="pct"/>
            <w:vAlign w:val="center"/>
          </w:tcPr>
          <w:p>
            <w:pPr>
              <w:keepNext w:val="0"/>
              <w:keepLines w:val="0"/>
              <w:widowControl w:val="0"/>
              <w:suppressLineNumbers w:val="0"/>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8.7</w:t>
            </w:r>
          </w:p>
        </w:tc>
        <w:tc>
          <w:tcPr>
            <w:tcW w:w="1080" w:type="pct"/>
            <w:gridSpan w:val="3"/>
            <w:vAlign w:val="center"/>
          </w:tcPr>
          <w:p>
            <w:pPr>
              <w:keepNext w:val="0"/>
              <w:keepLines w:val="0"/>
              <w:widowControl w:val="0"/>
              <w:suppressLineNumbers w:val="0"/>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燃烧（分解）产物</w:t>
            </w:r>
          </w:p>
        </w:tc>
        <w:tc>
          <w:tcPr>
            <w:tcW w:w="1692" w:type="pct"/>
            <w:gridSpan w:val="4"/>
            <w:vAlign w:val="center"/>
          </w:tcPr>
          <w:p>
            <w:pPr>
              <w:keepNext w:val="0"/>
              <w:keepLines w:val="0"/>
              <w:widowControl w:val="0"/>
              <w:suppressLineNumbers w:val="0"/>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一氧化碳、二氧化碳。</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3" w:hRule="atLeast"/>
          <w:jc w:val="center"/>
        </w:trPr>
        <w:tc>
          <w:tcPr>
            <w:tcW w:w="353" w:type="pct"/>
            <w:vMerge w:val="continue"/>
            <w:vAlign w:val="center"/>
          </w:tcPr>
          <w:p>
            <w:pPr>
              <w:keepNext w:val="0"/>
              <w:keepLines w:val="0"/>
              <w:widowControl w:val="0"/>
              <w:suppressLineNumbers w:val="0"/>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lang w:val="en-US" w:eastAsia="zh-CN" w:bidi="ar-SA"/>
              </w:rPr>
            </w:pPr>
          </w:p>
        </w:tc>
        <w:tc>
          <w:tcPr>
            <w:tcW w:w="1040" w:type="pct"/>
            <w:vAlign w:val="center"/>
          </w:tcPr>
          <w:p>
            <w:pPr>
              <w:keepNext w:val="0"/>
              <w:keepLines w:val="0"/>
              <w:widowControl w:val="0"/>
              <w:suppressLineNumbers w:val="0"/>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稳定性</w:t>
            </w:r>
          </w:p>
        </w:tc>
        <w:tc>
          <w:tcPr>
            <w:tcW w:w="833" w:type="pct"/>
            <w:vAlign w:val="center"/>
          </w:tcPr>
          <w:p>
            <w:pPr>
              <w:keepNext w:val="0"/>
              <w:keepLines w:val="0"/>
              <w:widowControl w:val="0"/>
              <w:suppressLineNumbers w:val="0"/>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稳定</w:t>
            </w:r>
          </w:p>
        </w:tc>
        <w:tc>
          <w:tcPr>
            <w:tcW w:w="664" w:type="pct"/>
            <w:gridSpan w:val="2"/>
            <w:vAlign w:val="center"/>
          </w:tcPr>
          <w:p>
            <w:pPr>
              <w:keepNext w:val="0"/>
              <w:keepLines w:val="0"/>
              <w:widowControl w:val="0"/>
              <w:suppressLineNumbers w:val="0"/>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灭火方法</w:t>
            </w:r>
          </w:p>
        </w:tc>
        <w:tc>
          <w:tcPr>
            <w:tcW w:w="2108" w:type="pct"/>
            <w:gridSpan w:val="5"/>
            <w:vAlign w:val="center"/>
          </w:tcPr>
          <w:p>
            <w:pPr>
              <w:keepNext w:val="0"/>
              <w:keepLines w:val="0"/>
              <w:widowControl w:val="0"/>
              <w:suppressLineNumbers w:val="0"/>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泡沫、干粉、二氧化碳，砂土。</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3" w:hRule="atLeast"/>
          <w:jc w:val="center"/>
        </w:trPr>
        <w:tc>
          <w:tcPr>
            <w:tcW w:w="353" w:type="pct"/>
            <w:vMerge w:val="continue"/>
            <w:vAlign w:val="center"/>
          </w:tcPr>
          <w:p>
            <w:pPr>
              <w:keepNext w:val="0"/>
              <w:keepLines w:val="0"/>
              <w:widowControl w:val="0"/>
              <w:suppressLineNumbers w:val="0"/>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lang w:val="en-US" w:eastAsia="zh-CN" w:bidi="ar-SA"/>
              </w:rPr>
            </w:pPr>
          </w:p>
        </w:tc>
        <w:tc>
          <w:tcPr>
            <w:tcW w:w="1040" w:type="pct"/>
            <w:vAlign w:val="center"/>
          </w:tcPr>
          <w:p>
            <w:pPr>
              <w:keepNext w:val="0"/>
              <w:keepLines w:val="0"/>
              <w:widowControl w:val="0"/>
              <w:suppressLineNumbers w:val="0"/>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聚合危害</w:t>
            </w:r>
          </w:p>
        </w:tc>
        <w:tc>
          <w:tcPr>
            <w:tcW w:w="833" w:type="pct"/>
            <w:vAlign w:val="center"/>
          </w:tcPr>
          <w:p>
            <w:pPr>
              <w:keepNext w:val="0"/>
              <w:keepLines w:val="0"/>
              <w:widowControl w:val="0"/>
              <w:suppressLineNumbers w:val="0"/>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不能出现</w:t>
            </w:r>
          </w:p>
        </w:tc>
        <w:tc>
          <w:tcPr>
            <w:tcW w:w="1414" w:type="pct"/>
            <w:gridSpan w:val="4"/>
            <w:vAlign w:val="center"/>
          </w:tcPr>
          <w:p>
            <w:pPr>
              <w:keepNext w:val="0"/>
              <w:keepLines w:val="0"/>
              <w:widowControl w:val="0"/>
              <w:suppressLineNumbers w:val="0"/>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禁忌物</w:t>
            </w:r>
          </w:p>
        </w:tc>
        <w:tc>
          <w:tcPr>
            <w:tcW w:w="1358" w:type="pct"/>
            <w:gridSpan w:val="3"/>
            <w:vAlign w:val="center"/>
          </w:tcPr>
          <w:p>
            <w:pPr>
              <w:keepNext w:val="0"/>
              <w:keepLines w:val="0"/>
              <w:widowControl w:val="0"/>
              <w:suppressLineNumbers w:val="0"/>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强氧化剂。</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3" w:hRule="atLeast"/>
          <w:jc w:val="center"/>
        </w:trPr>
        <w:tc>
          <w:tcPr>
            <w:tcW w:w="353" w:type="pct"/>
            <w:vMerge w:val="restart"/>
            <w:vAlign w:val="center"/>
          </w:tcPr>
          <w:p>
            <w:pPr>
              <w:keepNext w:val="0"/>
              <w:keepLines w:val="0"/>
              <w:widowControl w:val="0"/>
              <w:suppressLineNumbers w:val="0"/>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包装与储运</w:t>
            </w:r>
          </w:p>
        </w:tc>
        <w:tc>
          <w:tcPr>
            <w:tcW w:w="1040" w:type="pct"/>
            <w:vAlign w:val="center"/>
          </w:tcPr>
          <w:p>
            <w:pPr>
              <w:keepNext w:val="0"/>
              <w:keepLines w:val="0"/>
              <w:widowControl w:val="0"/>
              <w:suppressLineNumbers w:val="0"/>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危险性类别</w:t>
            </w:r>
          </w:p>
        </w:tc>
        <w:tc>
          <w:tcPr>
            <w:tcW w:w="1083" w:type="pct"/>
            <w:gridSpan w:val="2"/>
            <w:vAlign w:val="center"/>
          </w:tcPr>
          <w:p>
            <w:pPr>
              <w:keepNext w:val="0"/>
              <w:keepLines w:val="0"/>
              <w:widowControl w:val="0"/>
              <w:suppressLineNumbers w:val="0"/>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易燃液体</w:t>
            </w:r>
          </w:p>
        </w:tc>
        <w:tc>
          <w:tcPr>
            <w:tcW w:w="1164" w:type="pct"/>
            <w:gridSpan w:val="3"/>
            <w:vAlign w:val="center"/>
          </w:tcPr>
          <w:p>
            <w:pPr>
              <w:keepNext w:val="0"/>
              <w:keepLines w:val="0"/>
              <w:widowControl w:val="0"/>
              <w:suppressLineNumbers w:val="0"/>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危险货物包装标志</w:t>
            </w:r>
          </w:p>
        </w:tc>
        <w:tc>
          <w:tcPr>
            <w:tcW w:w="332" w:type="pct"/>
            <w:vAlign w:val="center"/>
          </w:tcPr>
          <w:p>
            <w:pPr>
              <w:keepNext w:val="0"/>
              <w:keepLines w:val="0"/>
              <w:widowControl w:val="0"/>
              <w:suppressLineNumbers w:val="0"/>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7</w:t>
            </w:r>
          </w:p>
        </w:tc>
        <w:tc>
          <w:tcPr>
            <w:tcW w:w="746" w:type="pct"/>
            <w:vAlign w:val="center"/>
          </w:tcPr>
          <w:p>
            <w:pPr>
              <w:keepNext w:val="0"/>
              <w:keepLines w:val="0"/>
              <w:widowControl w:val="0"/>
              <w:suppressLineNumbers w:val="0"/>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包装类别</w:t>
            </w:r>
          </w:p>
        </w:tc>
        <w:tc>
          <w:tcPr>
            <w:tcW w:w="279" w:type="pct"/>
            <w:vAlign w:val="center"/>
          </w:tcPr>
          <w:p>
            <w:pPr>
              <w:keepNext w:val="0"/>
              <w:keepLines w:val="0"/>
              <w:widowControl w:val="0"/>
              <w:suppressLineNumbers w:val="0"/>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Ⅰ</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3" w:hRule="atLeast"/>
          <w:jc w:val="center"/>
        </w:trPr>
        <w:tc>
          <w:tcPr>
            <w:tcW w:w="353" w:type="pct"/>
            <w:vMerge w:val="continue"/>
            <w:vAlign w:val="center"/>
          </w:tcPr>
          <w:p>
            <w:pPr>
              <w:keepNext w:val="0"/>
              <w:keepLines w:val="0"/>
              <w:widowControl w:val="0"/>
              <w:suppressLineNumbers w:val="0"/>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lang w:val="en-US" w:eastAsia="zh-CN" w:bidi="ar-SA"/>
              </w:rPr>
            </w:pPr>
          </w:p>
        </w:tc>
        <w:tc>
          <w:tcPr>
            <w:tcW w:w="1040" w:type="pct"/>
            <w:vAlign w:val="center"/>
          </w:tcPr>
          <w:p>
            <w:pPr>
              <w:keepNext w:val="0"/>
              <w:keepLines w:val="0"/>
              <w:widowControl w:val="0"/>
              <w:suppressLineNumbers w:val="0"/>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储运注意事项：</w:t>
            </w:r>
          </w:p>
        </w:tc>
        <w:tc>
          <w:tcPr>
            <w:tcW w:w="3606" w:type="pct"/>
            <w:gridSpan w:val="8"/>
            <w:vAlign w:val="center"/>
          </w:tcPr>
          <w:p>
            <w:pPr>
              <w:keepNext w:val="0"/>
              <w:keepLines w:val="0"/>
              <w:widowControl w:val="0"/>
              <w:suppressLineNumbers w:val="0"/>
              <w:bidi w:val="0"/>
              <w:adjustRightInd w:val="0"/>
              <w:snapToGrid w:val="0"/>
              <w:spacing w:before="0" w:beforeAutospacing="0" w:after="0" w:afterAutospacing="0" w:line="240" w:lineRule="auto"/>
              <w:ind w:left="0" w:right="0" w:firstLine="0" w:firstLineChars="0"/>
              <w:jc w:val="both"/>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储存于阴凉、通风仓间内。</w:t>
            </w:r>
            <w:r>
              <w:rPr>
                <w:rFonts w:hint="eastAsia" w:cs="Times New Roman"/>
                <w:color w:val="auto"/>
                <w:kern w:val="2"/>
                <w:sz w:val="21"/>
                <w:szCs w:val="21"/>
                <w:lang w:val="en-US" w:eastAsia="zh-CN" w:bidi="ar-SA"/>
              </w:rPr>
              <w:t>远离</w:t>
            </w:r>
            <w:r>
              <w:rPr>
                <w:rFonts w:hint="eastAsia" w:ascii="Times New Roman" w:hAnsi="Times New Roman" w:eastAsia="宋体" w:cs="Times New Roman"/>
                <w:color w:val="auto"/>
                <w:kern w:val="2"/>
                <w:sz w:val="21"/>
                <w:szCs w:val="21"/>
                <w:lang w:val="en-US" w:eastAsia="zh-CN" w:bidi="ar-SA"/>
              </w:rPr>
              <w:t>火种、热源。仓温不宜超过30℃。保持容器密封。应与氧化剂、酸类分开存放。储存间内的照明、通风等设施应采用防爆型，开关设在仓外。配备相应品种和数量的消防器材。罐储时要有防火防爆技术措施。禁止使用易产生火花的机械设备和工具。灌装时应注意流速（不超过3m/s），且有接地装置，防止静电积聚。搬运时要轻装轻卸，防止包装及容器损坏。</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3" w:hRule="atLeast"/>
          <w:jc w:val="center"/>
        </w:trPr>
        <w:tc>
          <w:tcPr>
            <w:tcW w:w="353" w:type="pct"/>
            <w:vMerge w:val="restart"/>
            <w:vAlign w:val="center"/>
          </w:tcPr>
          <w:p>
            <w:pPr>
              <w:keepNext w:val="0"/>
              <w:keepLines w:val="0"/>
              <w:widowControl w:val="0"/>
              <w:suppressLineNumbers w:val="0"/>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毒性与健康危害性</w:t>
            </w:r>
          </w:p>
        </w:tc>
        <w:tc>
          <w:tcPr>
            <w:tcW w:w="1040" w:type="pct"/>
            <w:vAlign w:val="center"/>
          </w:tcPr>
          <w:p>
            <w:pPr>
              <w:keepNext w:val="0"/>
              <w:keepLines w:val="0"/>
              <w:widowControl w:val="0"/>
              <w:suppressLineNumbers w:val="0"/>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接触限值</w:t>
            </w:r>
          </w:p>
        </w:tc>
        <w:tc>
          <w:tcPr>
            <w:tcW w:w="3606" w:type="pct"/>
            <w:gridSpan w:val="8"/>
            <w:vAlign w:val="center"/>
          </w:tcPr>
          <w:p>
            <w:pPr>
              <w:keepNext w:val="0"/>
              <w:keepLines w:val="0"/>
              <w:widowControl w:val="0"/>
              <w:suppressLineNumbers w:val="0"/>
              <w:bidi w:val="0"/>
              <w:adjustRightInd w:val="0"/>
              <w:snapToGrid w:val="0"/>
              <w:spacing w:before="0" w:beforeAutospacing="0" w:after="0" w:afterAutospacing="0" w:line="240" w:lineRule="auto"/>
              <w:ind w:left="0" w:right="0" w:firstLine="0" w:firstLineChars="0"/>
              <w:jc w:val="left"/>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无资料</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3" w:hRule="atLeast"/>
          <w:jc w:val="center"/>
        </w:trPr>
        <w:tc>
          <w:tcPr>
            <w:tcW w:w="353" w:type="pct"/>
            <w:vMerge w:val="continue"/>
            <w:vAlign w:val="center"/>
          </w:tcPr>
          <w:p>
            <w:pPr>
              <w:keepNext w:val="0"/>
              <w:keepLines w:val="0"/>
              <w:widowControl w:val="0"/>
              <w:suppressLineNumbers w:val="0"/>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lang w:val="en-US" w:eastAsia="zh-CN" w:bidi="ar-SA"/>
              </w:rPr>
            </w:pPr>
          </w:p>
        </w:tc>
        <w:tc>
          <w:tcPr>
            <w:tcW w:w="1040" w:type="pct"/>
            <w:vAlign w:val="center"/>
          </w:tcPr>
          <w:p>
            <w:pPr>
              <w:keepNext w:val="0"/>
              <w:keepLines w:val="0"/>
              <w:widowControl w:val="0"/>
              <w:suppressLineNumbers w:val="0"/>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毒性</w:t>
            </w:r>
          </w:p>
        </w:tc>
        <w:tc>
          <w:tcPr>
            <w:tcW w:w="3606" w:type="pct"/>
            <w:gridSpan w:val="8"/>
            <w:vAlign w:val="center"/>
          </w:tcPr>
          <w:p>
            <w:pPr>
              <w:keepNext w:val="0"/>
              <w:keepLines w:val="0"/>
              <w:widowControl w:val="0"/>
              <w:suppressLineNumbers w:val="0"/>
              <w:bidi w:val="0"/>
              <w:adjustRightInd w:val="0"/>
              <w:snapToGrid w:val="0"/>
              <w:spacing w:before="0" w:beforeAutospacing="0" w:after="0" w:afterAutospacing="0" w:line="240" w:lineRule="auto"/>
              <w:ind w:left="0" w:right="0" w:firstLine="0" w:firstLineChars="0"/>
              <w:jc w:val="left"/>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LD50：500～5000mg/kg（哺乳动物吸入）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3" w:hRule="atLeast"/>
          <w:jc w:val="center"/>
        </w:trPr>
        <w:tc>
          <w:tcPr>
            <w:tcW w:w="353" w:type="pct"/>
            <w:vMerge w:val="continue"/>
            <w:vAlign w:val="center"/>
          </w:tcPr>
          <w:p>
            <w:pPr>
              <w:keepNext w:val="0"/>
              <w:keepLines w:val="0"/>
              <w:widowControl w:val="0"/>
              <w:suppressLineNumbers w:val="0"/>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lang w:val="en-US" w:eastAsia="zh-CN" w:bidi="ar-SA"/>
              </w:rPr>
            </w:pPr>
          </w:p>
        </w:tc>
        <w:tc>
          <w:tcPr>
            <w:tcW w:w="1040" w:type="pct"/>
            <w:vAlign w:val="center"/>
          </w:tcPr>
          <w:p>
            <w:pPr>
              <w:keepNext w:val="0"/>
              <w:keepLines w:val="0"/>
              <w:widowControl w:val="0"/>
              <w:suppressLineNumbers w:val="0"/>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健康危害</w:t>
            </w:r>
          </w:p>
        </w:tc>
        <w:tc>
          <w:tcPr>
            <w:tcW w:w="3606" w:type="pct"/>
            <w:gridSpan w:val="8"/>
            <w:vAlign w:val="center"/>
          </w:tcPr>
          <w:p>
            <w:pPr>
              <w:keepNext w:val="0"/>
              <w:keepLines w:val="0"/>
              <w:widowControl w:val="0"/>
              <w:suppressLineNumbers w:val="0"/>
              <w:bidi w:val="0"/>
              <w:adjustRightInd w:val="0"/>
              <w:snapToGrid w:val="0"/>
              <w:spacing w:before="0" w:beforeAutospacing="0" w:after="0" w:afterAutospacing="0" w:line="240" w:lineRule="auto"/>
              <w:ind w:left="0" w:right="0" w:firstLine="0" w:firstLineChars="0"/>
              <w:jc w:val="both"/>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原油蒸气可引起眼及上呼吸道刺激症状，如浓度过高，几分钟即可引起呼吸困难、紫绀等缺氧症状。</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3" w:hRule="atLeast"/>
          <w:jc w:val="center"/>
        </w:trPr>
        <w:tc>
          <w:tcPr>
            <w:tcW w:w="353" w:type="pct"/>
            <w:vMerge w:val="continue"/>
            <w:vAlign w:val="center"/>
          </w:tcPr>
          <w:p>
            <w:pPr>
              <w:keepNext w:val="0"/>
              <w:keepLines w:val="0"/>
              <w:widowControl w:val="0"/>
              <w:suppressLineNumbers w:val="0"/>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lang w:val="en-US" w:eastAsia="zh-CN" w:bidi="ar-SA"/>
              </w:rPr>
            </w:pPr>
          </w:p>
        </w:tc>
        <w:tc>
          <w:tcPr>
            <w:tcW w:w="1040" w:type="pct"/>
            <w:vAlign w:val="center"/>
          </w:tcPr>
          <w:p>
            <w:pPr>
              <w:keepNext w:val="0"/>
              <w:keepLines w:val="0"/>
              <w:widowControl w:val="0"/>
              <w:suppressLineNumbers w:val="0"/>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侵入途径</w:t>
            </w:r>
          </w:p>
        </w:tc>
        <w:tc>
          <w:tcPr>
            <w:tcW w:w="3606" w:type="pct"/>
            <w:gridSpan w:val="8"/>
            <w:vAlign w:val="center"/>
          </w:tcPr>
          <w:p>
            <w:pPr>
              <w:keepNext w:val="0"/>
              <w:keepLines w:val="0"/>
              <w:widowControl w:val="0"/>
              <w:suppressLineNumbers w:val="0"/>
              <w:bidi w:val="0"/>
              <w:adjustRightInd w:val="0"/>
              <w:snapToGrid w:val="0"/>
              <w:spacing w:before="0" w:beforeAutospacing="0" w:after="0" w:afterAutospacing="0" w:line="240" w:lineRule="auto"/>
              <w:ind w:left="0" w:right="0" w:firstLine="0" w:firstLineChars="0"/>
              <w:jc w:val="both"/>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吸入 食入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3" w:hRule="atLeast"/>
          <w:jc w:val="center"/>
        </w:trPr>
        <w:tc>
          <w:tcPr>
            <w:tcW w:w="353" w:type="pct"/>
            <w:vMerge w:val="restart"/>
            <w:vAlign w:val="center"/>
          </w:tcPr>
          <w:p>
            <w:pPr>
              <w:keepNext w:val="0"/>
              <w:keepLines w:val="0"/>
              <w:widowControl w:val="0"/>
              <w:suppressLineNumbers w:val="0"/>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急救</w:t>
            </w:r>
          </w:p>
        </w:tc>
        <w:tc>
          <w:tcPr>
            <w:tcW w:w="1040" w:type="pct"/>
            <w:vAlign w:val="center"/>
          </w:tcPr>
          <w:p>
            <w:pPr>
              <w:keepNext w:val="0"/>
              <w:keepLines w:val="0"/>
              <w:widowControl w:val="0"/>
              <w:suppressLineNumbers w:val="0"/>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皮肤接触</w:t>
            </w:r>
          </w:p>
        </w:tc>
        <w:tc>
          <w:tcPr>
            <w:tcW w:w="3606" w:type="pct"/>
            <w:gridSpan w:val="8"/>
            <w:vAlign w:val="center"/>
          </w:tcPr>
          <w:p>
            <w:pPr>
              <w:keepNext w:val="0"/>
              <w:keepLines w:val="0"/>
              <w:widowControl w:val="0"/>
              <w:suppressLineNumbers w:val="0"/>
              <w:bidi w:val="0"/>
              <w:adjustRightInd w:val="0"/>
              <w:snapToGrid w:val="0"/>
              <w:spacing w:before="0" w:beforeAutospacing="0" w:after="0" w:afterAutospacing="0" w:line="240" w:lineRule="auto"/>
              <w:ind w:left="0" w:right="0" w:firstLine="0" w:firstLineChars="0"/>
              <w:jc w:val="both"/>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脱去污染的衣着，用肥皂水及清水彻底冲洗。</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3" w:hRule="atLeast"/>
          <w:jc w:val="center"/>
        </w:trPr>
        <w:tc>
          <w:tcPr>
            <w:tcW w:w="353" w:type="pct"/>
            <w:vMerge w:val="continue"/>
            <w:vAlign w:val="center"/>
          </w:tcPr>
          <w:p>
            <w:pPr>
              <w:keepNext w:val="0"/>
              <w:keepLines w:val="0"/>
              <w:widowControl w:val="0"/>
              <w:suppressLineNumbers w:val="0"/>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lang w:val="en-US" w:eastAsia="zh-CN" w:bidi="ar-SA"/>
              </w:rPr>
            </w:pPr>
          </w:p>
        </w:tc>
        <w:tc>
          <w:tcPr>
            <w:tcW w:w="1040" w:type="pct"/>
            <w:vAlign w:val="center"/>
          </w:tcPr>
          <w:p>
            <w:pPr>
              <w:keepNext w:val="0"/>
              <w:keepLines w:val="0"/>
              <w:widowControl w:val="0"/>
              <w:suppressLineNumbers w:val="0"/>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眼睛接触</w:t>
            </w:r>
          </w:p>
        </w:tc>
        <w:tc>
          <w:tcPr>
            <w:tcW w:w="3606" w:type="pct"/>
            <w:gridSpan w:val="8"/>
            <w:vAlign w:val="center"/>
          </w:tcPr>
          <w:p>
            <w:pPr>
              <w:keepNext w:val="0"/>
              <w:keepLines w:val="0"/>
              <w:widowControl w:val="0"/>
              <w:suppressLineNumbers w:val="0"/>
              <w:bidi w:val="0"/>
              <w:adjustRightInd w:val="0"/>
              <w:snapToGrid w:val="0"/>
              <w:spacing w:before="0" w:beforeAutospacing="0" w:after="0" w:afterAutospacing="0" w:line="240" w:lineRule="auto"/>
              <w:ind w:left="0" w:right="0" w:firstLine="0" w:firstLineChars="0"/>
              <w:jc w:val="both"/>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立即提起眼睑，用流动清水冲洗。</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3" w:hRule="atLeast"/>
          <w:jc w:val="center"/>
        </w:trPr>
        <w:tc>
          <w:tcPr>
            <w:tcW w:w="353" w:type="pct"/>
            <w:vMerge w:val="continue"/>
            <w:vAlign w:val="center"/>
          </w:tcPr>
          <w:p>
            <w:pPr>
              <w:keepNext w:val="0"/>
              <w:keepLines w:val="0"/>
              <w:widowControl w:val="0"/>
              <w:suppressLineNumbers w:val="0"/>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lang w:val="en-US" w:eastAsia="zh-CN" w:bidi="ar-SA"/>
              </w:rPr>
            </w:pPr>
          </w:p>
        </w:tc>
        <w:tc>
          <w:tcPr>
            <w:tcW w:w="1040" w:type="pct"/>
            <w:vAlign w:val="center"/>
          </w:tcPr>
          <w:p>
            <w:pPr>
              <w:keepNext w:val="0"/>
              <w:keepLines w:val="0"/>
              <w:widowControl w:val="0"/>
              <w:suppressLineNumbers w:val="0"/>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吸入</w:t>
            </w:r>
          </w:p>
        </w:tc>
        <w:tc>
          <w:tcPr>
            <w:tcW w:w="3606" w:type="pct"/>
            <w:gridSpan w:val="8"/>
            <w:vAlign w:val="center"/>
          </w:tcPr>
          <w:p>
            <w:pPr>
              <w:keepNext w:val="0"/>
              <w:keepLines w:val="0"/>
              <w:widowControl w:val="0"/>
              <w:suppressLineNumbers w:val="0"/>
              <w:bidi w:val="0"/>
              <w:adjustRightInd w:val="0"/>
              <w:snapToGrid w:val="0"/>
              <w:spacing w:before="0" w:beforeAutospacing="0" w:after="0" w:afterAutospacing="0" w:line="240" w:lineRule="auto"/>
              <w:ind w:left="0" w:right="0" w:firstLine="0" w:firstLineChars="0"/>
              <w:jc w:val="both"/>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迅速脱离现场至空气新鲜处。注意保暖，呼吸困难时给输氧。呼吸停止时，立即进行人工呼吸。就医。</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3" w:hRule="atLeast"/>
          <w:jc w:val="center"/>
        </w:trPr>
        <w:tc>
          <w:tcPr>
            <w:tcW w:w="353" w:type="pct"/>
            <w:vMerge w:val="continue"/>
            <w:vAlign w:val="center"/>
          </w:tcPr>
          <w:p>
            <w:pPr>
              <w:keepNext w:val="0"/>
              <w:keepLines w:val="0"/>
              <w:widowControl w:val="0"/>
              <w:suppressLineNumbers w:val="0"/>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lang w:val="en-US" w:eastAsia="zh-CN" w:bidi="ar-SA"/>
              </w:rPr>
            </w:pPr>
          </w:p>
        </w:tc>
        <w:tc>
          <w:tcPr>
            <w:tcW w:w="1040" w:type="pct"/>
            <w:vAlign w:val="center"/>
          </w:tcPr>
          <w:p>
            <w:pPr>
              <w:keepNext w:val="0"/>
              <w:keepLines w:val="0"/>
              <w:widowControl w:val="0"/>
              <w:suppressLineNumbers w:val="0"/>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食入</w:t>
            </w:r>
          </w:p>
        </w:tc>
        <w:tc>
          <w:tcPr>
            <w:tcW w:w="3606" w:type="pct"/>
            <w:gridSpan w:val="8"/>
            <w:vAlign w:val="center"/>
          </w:tcPr>
          <w:p>
            <w:pPr>
              <w:keepNext w:val="0"/>
              <w:keepLines w:val="0"/>
              <w:widowControl w:val="0"/>
              <w:suppressLineNumbers w:val="0"/>
              <w:bidi w:val="0"/>
              <w:adjustRightInd w:val="0"/>
              <w:snapToGrid w:val="0"/>
              <w:spacing w:before="0" w:beforeAutospacing="0" w:after="0" w:afterAutospacing="0" w:line="240" w:lineRule="auto"/>
              <w:ind w:left="0" w:right="0" w:firstLine="0" w:firstLineChars="0"/>
              <w:jc w:val="both"/>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误服者给充分漱口、饮水，就医。</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3" w:hRule="atLeast"/>
          <w:jc w:val="center"/>
        </w:trPr>
        <w:tc>
          <w:tcPr>
            <w:tcW w:w="353" w:type="pct"/>
            <w:vMerge w:val="restart"/>
            <w:vAlign w:val="center"/>
          </w:tcPr>
          <w:p>
            <w:pPr>
              <w:keepNext w:val="0"/>
              <w:keepLines w:val="0"/>
              <w:widowControl w:val="0"/>
              <w:suppressLineNumbers w:val="0"/>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防护措施</w:t>
            </w:r>
          </w:p>
        </w:tc>
        <w:tc>
          <w:tcPr>
            <w:tcW w:w="1040" w:type="pct"/>
            <w:vAlign w:val="center"/>
          </w:tcPr>
          <w:p>
            <w:pPr>
              <w:keepNext w:val="0"/>
              <w:keepLines w:val="0"/>
              <w:widowControl w:val="0"/>
              <w:suppressLineNumbers w:val="0"/>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工程控制</w:t>
            </w:r>
          </w:p>
        </w:tc>
        <w:tc>
          <w:tcPr>
            <w:tcW w:w="3606" w:type="pct"/>
            <w:gridSpan w:val="8"/>
            <w:vAlign w:val="center"/>
          </w:tcPr>
          <w:p>
            <w:pPr>
              <w:keepNext w:val="0"/>
              <w:keepLines w:val="0"/>
              <w:widowControl w:val="0"/>
              <w:suppressLineNumbers w:val="0"/>
              <w:bidi w:val="0"/>
              <w:adjustRightInd w:val="0"/>
              <w:snapToGrid w:val="0"/>
              <w:spacing w:before="0" w:beforeAutospacing="0" w:after="0" w:afterAutospacing="0" w:line="240" w:lineRule="auto"/>
              <w:ind w:left="0" w:right="0" w:firstLine="0" w:firstLineChars="0"/>
              <w:jc w:val="both"/>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生产过程密闭，全面通风。</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3" w:hRule="atLeast"/>
          <w:jc w:val="center"/>
        </w:trPr>
        <w:tc>
          <w:tcPr>
            <w:tcW w:w="353" w:type="pct"/>
            <w:vMerge w:val="continue"/>
            <w:vAlign w:val="center"/>
          </w:tcPr>
          <w:p>
            <w:pPr>
              <w:keepNext w:val="0"/>
              <w:keepLines w:val="0"/>
              <w:widowControl w:val="0"/>
              <w:suppressLineNumbers w:val="0"/>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lang w:val="en-US" w:eastAsia="zh-CN" w:bidi="ar-SA"/>
              </w:rPr>
            </w:pPr>
          </w:p>
        </w:tc>
        <w:tc>
          <w:tcPr>
            <w:tcW w:w="1040" w:type="pct"/>
            <w:vAlign w:val="center"/>
          </w:tcPr>
          <w:p>
            <w:pPr>
              <w:keepNext w:val="0"/>
              <w:keepLines w:val="0"/>
              <w:widowControl w:val="0"/>
              <w:suppressLineNumbers w:val="0"/>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呼吸系统防护</w:t>
            </w:r>
          </w:p>
        </w:tc>
        <w:tc>
          <w:tcPr>
            <w:tcW w:w="3606" w:type="pct"/>
            <w:gridSpan w:val="8"/>
            <w:vAlign w:val="center"/>
          </w:tcPr>
          <w:p>
            <w:pPr>
              <w:keepNext w:val="0"/>
              <w:keepLines w:val="0"/>
              <w:widowControl w:val="0"/>
              <w:suppressLineNumbers w:val="0"/>
              <w:bidi w:val="0"/>
              <w:adjustRightInd w:val="0"/>
              <w:snapToGrid w:val="0"/>
              <w:spacing w:before="0" w:beforeAutospacing="0" w:after="0" w:afterAutospacing="0" w:line="240" w:lineRule="auto"/>
              <w:ind w:left="0" w:right="0" w:firstLine="0" w:firstLineChars="0"/>
              <w:jc w:val="both"/>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高浓度环境中，应该佩带防毒口罩。必要时建议佩带自给式呼吸器。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3" w:hRule="atLeast"/>
          <w:jc w:val="center"/>
        </w:trPr>
        <w:tc>
          <w:tcPr>
            <w:tcW w:w="353" w:type="pct"/>
            <w:vMerge w:val="continue"/>
            <w:vAlign w:val="center"/>
          </w:tcPr>
          <w:p>
            <w:pPr>
              <w:keepNext w:val="0"/>
              <w:keepLines w:val="0"/>
              <w:widowControl w:val="0"/>
              <w:suppressLineNumbers w:val="0"/>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lang w:val="en-US" w:eastAsia="zh-CN" w:bidi="ar-SA"/>
              </w:rPr>
            </w:pPr>
          </w:p>
        </w:tc>
        <w:tc>
          <w:tcPr>
            <w:tcW w:w="1040" w:type="pct"/>
            <w:vAlign w:val="center"/>
          </w:tcPr>
          <w:p>
            <w:pPr>
              <w:keepNext w:val="0"/>
              <w:keepLines w:val="0"/>
              <w:widowControl w:val="0"/>
              <w:suppressLineNumbers w:val="0"/>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眼睛防护</w:t>
            </w:r>
          </w:p>
        </w:tc>
        <w:tc>
          <w:tcPr>
            <w:tcW w:w="3606" w:type="pct"/>
            <w:gridSpan w:val="8"/>
            <w:vAlign w:val="center"/>
          </w:tcPr>
          <w:p>
            <w:pPr>
              <w:keepNext w:val="0"/>
              <w:keepLines w:val="0"/>
              <w:widowControl w:val="0"/>
              <w:suppressLineNumbers w:val="0"/>
              <w:bidi w:val="0"/>
              <w:adjustRightInd w:val="0"/>
              <w:snapToGrid w:val="0"/>
              <w:spacing w:before="0" w:beforeAutospacing="0" w:after="0" w:afterAutospacing="0" w:line="240" w:lineRule="auto"/>
              <w:ind w:left="0" w:right="0" w:firstLine="0" w:firstLineChars="0"/>
              <w:jc w:val="both"/>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戴安全防护眼镜。</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3" w:hRule="atLeast"/>
          <w:jc w:val="center"/>
        </w:trPr>
        <w:tc>
          <w:tcPr>
            <w:tcW w:w="353" w:type="pct"/>
            <w:vMerge w:val="continue"/>
            <w:vAlign w:val="center"/>
          </w:tcPr>
          <w:p>
            <w:pPr>
              <w:keepNext w:val="0"/>
              <w:keepLines w:val="0"/>
              <w:widowControl w:val="0"/>
              <w:suppressLineNumbers w:val="0"/>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lang w:val="en-US" w:eastAsia="zh-CN" w:bidi="ar-SA"/>
              </w:rPr>
            </w:pPr>
          </w:p>
        </w:tc>
        <w:tc>
          <w:tcPr>
            <w:tcW w:w="1040" w:type="pct"/>
            <w:vAlign w:val="center"/>
          </w:tcPr>
          <w:p>
            <w:pPr>
              <w:keepNext w:val="0"/>
              <w:keepLines w:val="0"/>
              <w:widowControl w:val="0"/>
              <w:suppressLineNumbers w:val="0"/>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防护服</w:t>
            </w:r>
          </w:p>
        </w:tc>
        <w:tc>
          <w:tcPr>
            <w:tcW w:w="3606" w:type="pct"/>
            <w:gridSpan w:val="8"/>
            <w:vAlign w:val="center"/>
          </w:tcPr>
          <w:p>
            <w:pPr>
              <w:keepNext w:val="0"/>
              <w:keepLines w:val="0"/>
              <w:widowControl w:val="0"/>
              <w:suppressLineNumbers w:val="0"/>
              <w:bidi w:val="0"/>
              <w:adjustRightInd w:val="0"/>
              <w:snapToGrid w:val="0"/>
              <w:spacing w:before="0" w:beforeAutospacing="0" w:after="0" w:afterAutospacing="0" w:line="240" w:lineRule="auto"/>
              <w:ind w:left="0" w:right="0" w:firstLine="0" w:firstLineChars="0"/>
              <w:jc w:val="both"/>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穿相应的防护服。</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3" w:hRule="atLeast"/>
          <w:jc w:val="center"/>
        </w:trPr>
        <w:tc>
          <w:tcPr>
            <w:tcW w:w="353" w:type="pct"/>
            <w:vMerge w:val="continue"/>
            <w:vAlign w:val="center"/>
          </w:tcPr>
          <w:p>
            <w:pPr>
              <w:keepNext w:val="0"/>
              <w:keepLines w:val="0"/>
              <w:widowControl w:val="0"/>
              <w:suppressLineNumbers w:val="0"/>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lang w:val="en-US" w:eastAsia="zh-CN" w:bidi="ar-SA"/>
              </w:rPr>
            </w:pPr>
          </w:p>
        </w:tc>
        <w:tc>
          <w:tcPr>
            <w:tcW w:w="1040" w:type="pct"/>
            <w:vAlign w:val="center"/>
          </w:tcPr>
          <w:p>
            <w:pPr>
              <w:keepNext w:val="0"/>
              <w:keepLines w:val="0"/>
              <w:widowControl w:val="0"/>
              <w:suppressLineNumbers w:val="0"/>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手防护</w:t>
            </w:r>
          </w:p>
        </w:tc>
        <w:tc>
          <w:tcPr>
            <w:tcW w:w="3606" w:type="pct"/>
            <w:gridSpan w:val="8"/>
            <w:vAlign w:val="center"/>
          </w:tcPr>
          <w:p>
            <w:pPr>
              <w:keepNext w:val="0"/>
              <w:keepLines w:val="0"/>
              <w:widowControl w:val="0"/>
              <w:suppressLineNumbers w:val="0"/>
              <w:bidi w:val="0"/>
              <w:adjustRightInd w:val="0"/>
              <w:snapToGrid w:val="0"/>
              <w:spacing w:before="0" w:beforeAutospacing="0" w:after="0" w:afterAutospacing="0" w:line="240" w:lineRule="auto"/>
              <w:ind w:left="0" w:right="0" w:firstLine="0" w:firstLineChars="0"/>
              <w:jc w:val="both"/>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戴防护手套。</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3" w:hRule="atLeast"/>
          <w:jc w:val="center"/>
        </w:trPr>
        <w:tc>
          <w:tcPr>
            <w:tcW w:w="353" w:type="pct"/>
            <w:vMerge w:val="continue"/>
            <w:vAlign w:val="center"/>
          </w:tcPr>
          <w:p>
            <w:pPr>
              <w:keepNext w:val="0"/>
              <w:keepLines w:val="0"/>
              <w:widowControl w:val="0"/>
              <w:suppressLineNumbers w:val="0"/>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lang w:val="en-US" w:eastAsia="zh-CN" w:bidi="ar-SA"/>
              </w:rPr>
            </w:pPr>
          </w:p>
        </w:tc>
        <w:tc>
          <w:tcPr>
            <w:tcW w:w="1040" w:type="pct"/>
            <w:vAlign w:val="center"/>
          </w:tcPr>
          <w:p>
            <w:pPr>
              <w:keepNext w:val="0"/>
              <w:keepLines w:val="0"/>
              <w:widowControl w:val="0"/>
              <w:suppressLineNumbers w:val="0"/>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其它</w:t>
            </w:r>
          </w:p>
        </w:tc>
        <w:tc>
          <w:tcPr>
            <w:tcW w:w="3606" w:type="pct"/>
            <w:gridSpan w:val="8"/>
            <w:vAlign w:val="center"/>
          </w:tcPr>
          <w:p>
            <w:pPr>
              <w:keepNext w:val="0"/>
              <w:keepLines w:val="0"/>
              <w:widowControl w:val="0"/>
              <w:suppressLineNumbers w:val="0"/>
              <w:bidi w:val="0"/>
              <w:adjustRightInd w:val="0"/>
              <w:snapToGrid w:val="0"/>
              <w:spacing w:before="0" w:beforeAutospacing="0" w:after="0" w:afterAutospacing="0" w:line="240" w:lineRule="auto"/>
              <w:ind w:left="0" w:right="0" w:firstLine="0" w:firstLineChars="0"/>
              <w:jc w:val="both"/>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工作现场严禁吸烟。工作后，淋浴更衣。注意个人清洁卫生。</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3" w:hRule="atLeast"/>
          <w:jc w:val="center"/>
        </w:trPr>
        <w:tc>
          <w:tcPr>
            <w:tcW w:w="353" w:type="pct"/>
            <w:vAlign w:val="center"/>
          </w:tcPr>
          <w:p>
            <w:pPr>
              <w:keepNext w:val="0"/>
              <w:keepLines w:val="0"/>
              <w:widowControl w:val="0"/>
              <w:suppressLineNumbers w:val="0"/>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泄漏处置</w:t>
            </w:r>
          </w:p>
        </w:tc>
        <w:tc>
          <w:tcPr>
            <w:tcW w:w="4646" w:type="pct"/>
            <w:gridSpan w:val="9"/>
            <w:vAlign w:val="center"/>
          </w:tcPr>
          <w:p>
            <w:pPr>
              <w:keepNext w:val="0"/>
              <w:keepLines w:val="0"/>
              <w:widowControl w:val="0"/>
              <w:suppressLineNumbers w:val="0"/>
              <w:bidi w:val="0"/>
              <w:adjustRightInd w:val="0"/>
              <w:snapToGrid w:val="0"/>
              <w:spacing w:before="0" w:beforeAutospacing="0" w:after="0" w:afterAutospacing="0" w:line="240" w:lineRule="auto"/>
              <w:ind w:left="0" w:right="0" w:firstLine="0" w:firstLineChars="0"/>
              <w:jc w:val="both"/>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疏散泄漏污染区人员至安全区，禁止无关人员进入污染区，切断火源。建议应急处理人员戴自给式呼吸器，穿一般消防防护服。在确保安全情况下堵漏。喷水雾会减少蒸发，但不能降低泄漏物在受限制空间内的易燃性。用沙土、蛭石或其它惰性材料吸收，然后收集运至空旷的地方掩埋；蒸发、或焚烧。如大量泄漏，利用围堤收容，然后收集、转移、回收或无害处理后废弃。</w:t>
            </w:r>
          </w:p>
        </w:tc>
      </w:tr>
    </w:tbl>
    <w:p>
      <w:pPr>
        <w:pStyle w:val="5"/>
        <w:keepNext w:val="0"/>
        <w:keepLines w:val="0"/>
        <w:pageBreakBefore w:val="0"/>
        <w:widowControl w:val="0"/>
        <w:kinsoku/>
        <w:wordWrap/>
        <w:overflowPunct/>
        <w:topLinePunct w:val="0"/>
        <w:autoSpaceDE/>
        <w:autoSpaceDN/>
        <w:bidi w:val="0"/>
        <w:adjustRightInd w:val="0"/>
        <w:snapToGrid w:val="0"/>
        <w:spacing w:before="171" w:beforeLines="50"/>
        <w:ind w:left="0"/>
        <w:textAlignment w:val="auto"/>
        <w:rPr>
          <w:rFonts w:hint="eastAsia" w:ascii="Times New Roman" w:hAnsi="Times New Roman" w:cs="Times New Roman"/>
          <w:color w:val="auto"/>
          <w:lang w:eastAsia="zh-CN"/>
        </w:rPr>
      </w:pPr>
      <w:r>
        <w:rPr>
          <w:rFonts w:hint="eastAsia" w:ascii="Times New Roman" w:hAnsi="Times New Roman" w:cs="Times New Roman"/>
          <w:color w:val="auto"/>
          <w:lang w:eastAsia="zh-CN"/>
        </w:rPr>
        <w:t>天然气</w:t>
      </w:r>
    </w:p>
    <w:p>
      <w:pPr>
        <w:keepNext w:val="0"/>
        <w:keepLines w:val="0"/>
        <w:pageBreakBefore w:val="0"/>
        <w:kinsoku/>
        <w:wordWrap/>
        <w:overflowPunct/>
        <w:topLinePunct w:val="0"/>
        <w:autoSpaceDE w:val="0"/>
        <w:autoSpaceDN/>
        <w:bidi w:val="0"/>
        <w:adjustRightInd w:val="0"/>
        <w:snapToGrid w:val="0"/>
        <w:spacing w:line="360" w:lineRule="auto"/>
        <w:ind w:firstLine="472" w:firstLineChars="200"/>
        <w:textAlignment w:val="auto"/>
        <w:rPr>
          <w:rFonts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天然气的成分主要为低分子量的烷烃（如甲烷、乙烷）组成的混合物，</w:t>
      </w:r>
      <w:r>
        <w:rPr>
          <w:rFonts w:ascii="Times New Roman" w:hAnsi="Times New Roman" w:eastAsia="宋体" w:cs="Times New Roman"/>
          <w:color w:val="auto"/>
          <w:sz w:val="24"/>
          <w:szCs w:val="24"/>
        </w:rPr>
        <w:t>是一种无色气体，比空气轻，具有以下危险特性：</w:t>
      </w:r>
    </w:p>
    <w:p>
      <w:pPr>
        <w:keepNext w:val="0"/>
        <w:keepLines w:val="0"/>
        <w:pageBreakBefore w:val="0"/>
        <w:kinsoku/>
        <w:wordWrap/>
        <w:overflowPunct/>
        <w:topLinePunct w:val="0"/>
        <w:autoSpaceDE w:val="0"/>
        <w:autoSpaceDN/>
        <w:bidi w:val="0"/>
        <w:adjustRightInd w:val="0"/>
        <w:snapToGrid w:val="0"/>
        <w:spacing w:line="360" w:lineRule="auto"/>
        <w:ind w:firstLine="472" w:firstLineChars="200"/>
        <w:textAlignment w:val="auto"/>
        <w:rPr>
          <w:rFonts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1</w:t>
      </w:r>
      <w:r>
        <w:rPr>
          <w:rFonts w:hint="eastAsia" w:ascii="Times New Roman" w:hAnsi="Times New Roman" w:eastAsia="宋体" w:cs="Times New Roman"/>
          <w:color w:val="auto"/>
          <w:sz w:val="24"/>
          <w:szCs w:val="24"/>
          <w:lang w:eastAsia="zh-CN"/>
        </w:rPr>
        <w:t>）</w:t>
      </w:r>
      <w:r>
        <w:rPr>
          <w:rFonts w:ascii="Times New Roman" w:hAnsi="Times New Roman" w:eastAsia="宋体" w:cs="Times New Roman"/>
          <w:color w:val="auto"/>
          <w:sz w:val="24"/>
          <w:szCs w:val="24"/>
        </w:rPr>
        <w:t>易燃性</w:t>
      </w:r>
    </w:p>
    <w:p>
      <w:pPr>
        <w:keepNext w:val="0"/>
        <w:keepLines w:val="0"/>
        <w:pageBreakBefore w:val="0"/>
        <w:widowControl w:val="0"/>
        <w:kinsoku/>
        <w:wordWrap/>
        <w:overflowPunct/>
        <w:topLinePunct w:val="0"/>
        <w:autoSpaceDE w:val="0"/>
        <w:autoSpaceDN/>
        <w:bidi w:val="0"/>
        <w:adjustRightInd w:val="0"/>
        <w:snapToGrid w:val="0"/>
        <w:spacing w:line="360" w:lineRule="auto"/>
        <w:ind w:firstLine="472" w:firstLineChars="200"/>
        <w:textAlignment w:val="auto"/>
        <w:rPr>
          <w:rFonts w:ascii="Times New Roman" w:hAnsi="Times New Roman" w:eastAsia="宋体" w:cs="Times New Roman"/>
          <w:color w:val="auto"/>
          <w:sz w:val="24"/>
          <w:szCs w:val="24"/>
        </w:rPr>
      </w:pPr>
      <w:r>
        <w:rPr>
          <w:rFonts w:ascii="Times New Roman" w:hAnsi="Times New Roman" w:eastAsia="宋体" w:cs="Times New Roman"/>
          <w:color w:val="auto"/>
          <w:sz w:val="24"/>
          <w:szCs w:val="24"/>
        </w:rPr>
        <w:t>天然气具有易燃性，燃烧速度很快，并散发出大量的热量，产生的高热可致人员烧伤、设备、建筑物损坏、引燃周边可燃物及其他次生灾害。</w:t>
      </w:r>
    </w:p>
    <w:p>
      <w:pPr>
        <w:keepNext w:val="0"/>
        <w:keepLines w:val="0"/>
        <w:pageBreakBefore w:val="0"/>
        <w:kinsoku/>
        <w:wordWrap/>
        <w:overflowPunct/>
        <w:topLinePunct w:val="0"/>
        <w:autoSpaceDE w:val="0"/>
        <w:autoSpaceDN/>
        <w:bidi w:val="0"/>
        <w:adjustRightInd w:val="0"/>
        <w:snapToGrid w:val="0"/>
        <w:spacing w:line="360" w:lineRule="auto"/>
        <w:ind w:firstLine="472" w:firstLineChars="200"/>
        <w:textAlignment w:val="auto"/>
        <w:rPr>
          <w:rFonts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2</w:t>
      </w:r>
      <w:r>
        <w:rPr>
          <w:rFonts w:hint="eastAsia" w:ascii="Times New Roman" w:hAnsi="Times New Roman" w:eastAsia="宋体" w:cs="Times New Roman"/>
          <w:color w:val="auto"/>
          <w:sz w:val="24"/>
          <w:szCs w:val="24"/>
          <w:lang w:eastAsia="zh-CN"/>
        </w:rPr>
        <w:t>）</w:t>
      </w:r>
      <w:r>
        <w:rPr>
          <w:rFonts w:ascii="Times New Roman" w:hAnsi="Times New Roman" w:eastAsia="宋体" w:cs="Times New Roman"/>
          <w:color w:val="auto"/>
          <w:sz w:val="24"/>
          <w:szCs w:val="24"/>
        </w:rPr>
        <w:t>易爆性</w:t>
      </w:r>
    </w:p>
    <w:p>
      <w:pPr>
        <w:keepNext w:val="0"/>
        <w:keepLines w:val="0"/>
        <w:pageBreakBefore w:val="0"/>
        <w:kinsoku/>
        <w:wordWrap/>
        <w:overflowPunct/>
        <w:topLinePunct w:val="0"/>
        <w:autoSpaceDE w:val="0"/>
        <w:autoSpaceDN/>
        <w:bidi w:val="0"/>
        <w:adjustRightInd w:val="0"/>
        <w:snapToGrid w:val="0"/>
        <w:spacing w:line="360" w:lineRule="auto"/>
        <w:ind w:firstLine="472" w:firstLineChars="200"/>
        <w:textAlignment w:val="auto"/>
        <w:rPr>
          <w:rFonts w:ascii="Times New Roman" w:hAnsi="Times New Roman" w:eastAsia="宋体" w:cs="Times New Roman"/>
          <w:color w:val="auto"/>
          <w:sz w:val="24"/>
          <w:szCs w:val="24"/>
        </w:rPr>
      </w:pPr>
      <w:r>
        <w:rPr>
          <w:rFonts w:ascii="Times New Roman" w:hAnsi="Times New Roman" w:eastAsia="宋体" w:cs="Times New Roman"/>
          <w:color w:val="auto"/>
          <w:sz w:val="24"/>
          <w:szCs w:val="24"/>
        </w:rPr>
        <w:t>天然气具有易爆性，与空气混合形成可燃性混合物，当其浓度达到“爆炸浓度极限”时（在空气中的爆炸极限约为5%~15%（V）），遇到点火源发生爆炸，明火、撞击、摩擦、静电火花、雷电等都可构成点火源。爆炸可瞬间产生高温、高压，造成很大的破坏。</w:t>
      </w:r>
    </w:p>
    <w:p>
      <w:pPr>
        <w:keepNext w:val="0"/>
        <w:keepLines w:val="0"/>
        <w:pageBreakBefore w:val="0"/>
        <w:kinsoku/>
        <w:wordWrap/>
        <w:overflowPunct/>
        <w:topLinePunct w:val="0"/>
        <w:autoSpaceDE w:val="0"/>
        <w:autoSpaceDN/>
        <w:bidi w:val="0"/>
        <w:adjustRightInd w:val="0"/>
        <w:snapToGrid w:val="0"/>
        <w:spacing w:line="360" w:lineRule="auto"/>
        <w:ind w:firstLine="472" w:firstLineChars="200"/>
        <w:textAlignment w:val="auto"/>
        <w:rPr>
          <w:rFonts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3</w:t>
      </w:r>
      <w:r>
        <w:rPr>
          <w:rFonts w:hint="eastAsia" w:ascii="Times New Roman" w:hAnsi="Times New Roman" w:eastAsia="宋体" w:cs="Times New Roman"/>
          <w:color w:val="auto"/>
          <w:sz w:val="24"/>
          <w:szCs w:val="24"/>
          <w:lang w:eastAsia="zh-CN"/>
        </w:rPr>
        <w:t>）</w:t>
      </w:r>
      <w:r>
        <w:rPr>
          <w:rFonts w:ascii="Times New Roman" w:hAnsi="Times New Roman" w:eastAsia="宋体" w:cs="Times New Roman"/>
          <w:color w:val="auto"/>
          <w:sz w:val="24"/>
          <w:szCs w:val="24"/>
        </w:rPr>
        <w:t>静电集聚性</w:t>
      </w:r>
    </w:p>
    <w:p>
      <w:pPr>
        <w:keepNext w:val="0"/>
        <w:keepLines w:val="0"/>
        <w:pageBreakBefore w:val="0"/>
        <w:kinsoku/>
        <w:wordWrap/>
        <w:overflowPunct/>
        <w:topLinePunct w:val="0"/>
        <w:autoSpaceDE w:val="0"/>
        <w:autoSpaceDN/>
        <w:bidi w:val="0"/>
        <w:adjustRightInd w:val="0"/>
        <w:snapToGrid w:val="0"/>
        <w:spacing w:line="360" w:lineRule="auto"/>
        <w:ind w:firstLine="472" w:firstLineChars="200"/>
        <w:textAlignment w:val="auto"/>
        <w:rPr>
          <w:rFonts w:ascii="Times New Roman" w:hAnsi="Times New Roman" w:eastAsia="宋体" w:cs="Times New Roman"/>
          <w:color w:val="auto"/>
          <w:sz w:val="24"/>
          <w:szCs w:val="24"/>
        </w:rPr>
      </w:pPr>
      <w:r>
        <w:rPr>
          <w:rFonts w:ascii="Times New Roman" w:hAnsi="Times New Roman" w:eastAsia="宋体" w:cs="Times New Roman"/>
          <w:color w:val="auto"/>
          <w:sz w:val="24"/>
          <w:szCs w:val="24"/>
        </w:rPr>
        <w:t>天然气和管道、容器设备等发生碰撞、摩擦，会产生静电，静电得不到释放，则会集聚，达到一定量后，产生火花放电，引发火灾、爆炸事故。</w:t>
      </w:r>
    </w:p>
    <w:p>
      <w:pPr>
        <w:keepNext w:val="0"/>
        <w:keepLines w:val="0"/>
        <w:pageBreakBefore w:val="0"/>
        <w:kinsoku/>
        <w:wordWrap/>
        <w:overflowPunct/>
        <w:topLinePunct w:val="0"/>
        <w:autoSpaceDE w:val="0"/>
        <w:autoSpaceDN/>
        <w:bidi w:val="0"/>
        <w:adjustRightInd w:val="0"/>
        <w:snapToGrid w:val="0"/>
        <w:spacing w:line="360" w:lineRule="auto"/>
        <w:ind w:firstLine="472" w:firstLineChars="200"/>
        <w:textAlignment w:val="auto"/>
        <w:rPr>
          <w:rFonts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4</w:t>
      </w:r>
      <w:r>
        <w:rPr>
          <w:rFonts w:hint="eastAsia" w:ascii="Times New Roman" w:hAnsi="Times New Roman" w:eastAsia="宋体" w:cs="Times New Roman"/>
          <w:color w:val="auto"/>
          <w:sz w:val="24"/>
          <w:szCs w:val="24"/>
          <w:lang w:eastAsia="zh-CN"/>
        </w:rPr>
        <w:t>）</w:t>
      </w:r>
      <w:r>
        <w:rPr>
          <w:rFonts w:ascii="Times New Roman" w:hAnsi="Times New Roman" w:eastAsia="宋体" w:cs="Times New Roman"/>
          <w:color w:val="auto"/>
          <w:sz w:val="24"/>
          <w:szCs w:val="24"/>
        </w:rPr>
        <w:t>毒性</w:t>
      </w:r>
    </w:p>
    <w:p>
      <w:pPr>
        <w:keepNext w:val="0"/>
        <w:keepLines w:val="0"/>
        <w:pageBreakBefore w:val="0"/>
        <w:kinsoku/>
        <w:wordWrap/>
        <w:overflowPunct/>
        <w:topLinePunct w:val="0"/>
        <w:autoSpaceDE w:val="0"/>
        <w:autoSpaceDN/>
        <w:bidi w:val="0"/>
        <w:adjustRightInd w:val="0"/>
        <w:snapToGrid w:val="0"/>
        <w:spacing w:line="360" w:lineRule="auto"/>
        <w:ind w:firstLine="472" w:firstLineChars="200"/>
        <w:textAlignment w:val="auto"/>
        <w:rPr>
          <w:rFonts w:ascii="Times New Roman" w:hAnsi="Times New Roman" w:eastAsia="宋体" w:cs="Times New Roman"/>
          <w:color w:val="auto"/>
          <w:sz w:val="24"/>
          <w:szCs w:val="24"/>
        </w:rPr>
      </w:pPr>
      <w:r>
        <w:rPr>
          <w:rFonts w:ascii="Times New Roman" w:hAnsi="Times New Roman" w:eastAsia="宋体" w:cs="Times New Roman"/>
          <w:color w:val="auto"/>
          <w:sz w:val="24"/>
          <w:szCs w:val="24"/>
        </w:rPr>
        <w:t>天然气属低毒物质，当其经口、鼻进入人的呼吸系统，能使人体器官受损害而产生中毒。当空气中天然气含量过高时，还会造成急性中毒、缺氧窒息等。</w:t>
      </w:r>
    </w:p>
    <w:p>
      <w:pPr>
        <w:keepNext w:val="0"/>
        <w:keepLines w:val="0"/>
        <w:pageBreakBefore w:val="0"/>
        <w:kinsoku/>
        <w:wordWrap/>
        <w:overflowPunct/>
        <w:topLinePunct w:val="0"/>
        <w:autoSpaceDE w:val="0"/>
        <w:autoSpaceDN/>
        <w:bidi w:val="0"/>
        <w:adjustRightInd w:val="0"/>
        <w:snapToGrid w:val="0"/>
        <w:spacing w:line="360" w:lineRule="auto"/>
        <w:ind w:firstLine="472" w:firstLineChars="200"/>
        <w:textAlignment w:val="auto"/>
        <w:rPr>
          <w:rFonts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5</w:t>
      </w:r>
      <w:r>
        <w:rPr>
          <w:rFonts w:hint="eastAsia" w:ascii="Times New Roman" w:hAnsi="Times New Roman" w:eastAsia="宋体" w:cs="Times New Roman"/>
          <w:color w:val="auto"/>
          <w:sz w:val="24"/>
          <w:szCs w:val="24"/>
          <w:lang w:eastAsia="zh-CN"/>
        </w:rPr>
        <w:t>）</w:t>
      </w:r>
      <w:r>
        <w:rPr>
          <w:rFonts w:ascii="Times New Roman" w:hAnsi="Times New Roman" w:eastAsia="宋体" w:cs="Times New Roman"/>
          <w:color w:val="auto"/>
          <w:sz w:val="24"/>
          <w:szCs w:val="24"/>
        </w:rPr>
        <w:t>易扩散性</w:t>
      </w:r>
    </w:p>
    <w:p>
      <w:pPr>
        <w:keepNext w:val="0"/>
        <w:keepLines w:val="0"/>
        <w:pageBreakBefore w:val="0"/>
        <w:kinsoku/>
        <w:wordWrap/>
        <w:overflowPunct/>
        <w:topLinePunct w:val="0"/>
        <w:autoSpaceDE w:val="0"/>
        <w:autoSpaceDN/>
        <w:bidi w:val="0"/>
        <w:adjustRightInd w:val="0"/>
        <w:snapToGrid w:val="0"/>
        <w:spacing w:line="360" w:lineRule="auto"/>
        <w:ind w:firstLine="472" w:firstLineChars="200"/>
        <w:textAlignment w:val="auto"/>
        <w:rPr>
          <w:rFonts w:ascii="Times New Roman" w:hAnsi="Times New Roman" w:eastAsia="宋体" w:cs="Times New Roman"/>
          <w:color w:val="auto"/>
          <w:sz w:val="24"/>
          <w:szCs w:val="24"/>
        </w:rPr>
      </w:pPr>
      <w:r>
        <w:rPr>
          <w:rFonts w:ascii="Times New Roman" w:hAnsi="Times New Roman" w:eastAsia="宋体" w:cs="Times New Roman"/>
          <w:color w:val="auto"/>
          <w:sz w:val="24"/>
          <w:szCs w:val="24"/>
        </w:rPr>
        <w:t>天然气泄漏后容易扩散与空气形成爆炸性混合气体，并可顺风飘移，增加了爆炸的危险性；其中比空气重的组分，漂流在地面、沟渠等低洼处，长时间集聚不散，一旦遇火源可能燃烧和爆炸。</w:t>
      </w:r>
    </w:p>
    <w:p>
      <w:pPr>
        <w:keepNext w:val="0"/>
        <w:keepLines w:val="0"/>
        <w:pageBreakBefore w:val="0"/>
        <w:kinsoku/>
        <w:wordWrap/>
        <w:overflowPunct/>
        <w:topLinePunct w:val="0"/>
        <w:autoSpaceDE w:val="0"/>
        <w:autoSpaceDN/>
        <w:bidi w:val="0"/>
        <w:adjustRightInd w:val="0"/>
        <w:snapToGrid w:val="0"/>
        <w:spacing w:line="360" w:lineRule="auto"/>
        <w:ind w:firstLine="472" w:firstLineChars="200"/>
        <w:textAlignment w:val="auto"/>
        <w:rPr>
          <w:rFonts w:hint="eastAsia"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天然气中甲烷含量可达80%以上，甲烷的主要危险有害特性见下表。</w:t>
      </w:r>
    </w:p>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eastAsia="宋体" w:cs="Times New Roman"/>
          <w:b/>
          <w:bCs/>
          <w:color w:val="auto"/>
          <w:sz w:val="21"/>
          <w:szCs w:val="21"/>
        </w:rPr>
      </w:pPr>
      <w:r>
        <w:rPr>
          <w:rFonts w:hint="eastAsia" w:ascii="Times New Roman" w:hAnsi="Times New Roman" w:eastAsia="宋体" w:cs="Times New Roman"/>
          <w:b/>
          <w:bCs/>
          <w:color w:val="auto"/>
          <w:sz w:val="21"/>
          <w:szCs w:val="21"/>
        </w:rPr>
        <w:t>表3</w:t>
      </w:r>
      <w:r>
        <w:rPr>
          <w:rFonts w:hint="eastAsia" w:ascii="Times New Roman" w:hAnsi="Times New Roman" w:cs="Times New Roman"/>
          <w:b/>
          <w:bCs/>
          <w:color w:val="auto"/>
          <w:sz w:val="21"/>
          <w:szCs w:val="21"/>
          <w:lang w:val="en-US" w:eastAsia="zh-CN"/>
        </w:rPr>
        <w:t>.1</w:t>
      </w:r>
      <w:r>
        <w:rPr>
          <w:rFonts w:hint="eastAsia" w:ascii="Times New Roman" w:hAnsi="Times New Roman" w:eastAsia="宋体" w:cs="Times New Roman"/>
          <w:b/>
          <w:bCs/>
          <w:color w:val="auto"/>
          <w:sz w:val="21"/>
          <w:szCs w:val="21"/>
        </w:rPr>
        <w:t>-</w:t>
      </w:r>
      <w:r>
        <w:rPr>
          <w:rFonts w:hint="eastAsia" w:ascii="Times New Roman" w:hAnsi="Times New Roman" w:eastAsia="宋体" w:cs="Times New Roman"/>
          <w:b/>
          <w:bCs/>
          <w:color w:val="auto"/>
          <w:sz w:val="21"/>
          <w:szCs w:val="21"/>
          <w:lang w:val="en-US" w:eastAsia="zh-CN"/>
        </w:rPr>
        <w:t>4</w:t>
      </w:r>
      <w:r>
        <w:rPr>
          <w:rFonts w:hint="eastAsia" w:ascii="Times New Roman" w:hAnsi="Times New Roman" w:eastAsia="宋体" w:cs="Times New Roman"/>
          <w:b/>
          <w:bCs/>
          <w:color w:val="auto"/>
          <w:sz w:val="21"/>
          <w:szCs w:val="21"/>
        </w:rPr>
        <w:t xml:space="preserve"> </w:t>
      </w:r>
      <w:r>
        <w:rPr>
          <w:rFonts w:hint="eastAsia" w:ascii="Times New Roman" w:hAnsi="Times New Roman" w:cs="Times New Roman"/>
          <w:b/>
          <w:bCs/>
          <w:color w:val="auto"/>
          <w:sz w:val="21"/>
          <w:szCs w:val="21"/>
          <w:lang w:val="en-US" w:eastAsia="zh-CN"/>
        </w:rPr>
        <w:t xml:space="preserve"> </w:t>
      </w:r>
      <w:r>
        <w:rPr>
          <w:rFonts w:hint="eastAsia" w:ascii="Times New Roman" w:hAnsi="Times New Roman" w:eastAsia="宋体" w:cs="Times New Roman"/>
          <w:b/>
          <w:bCs/>
          <w:color w:val="auto"/>
          <w:sz w:val="21"/>
          <w:szCs w:val="21"/>
        </w:rPr>
        <w:t>甲烷主要危险有害特性一览表</w:t>
      </w:r>
    </w:p>
    <w:tbl>
      <w:tblPr>
        <w:tblStyle w:val="43"/>
        <w:tblW w:w="4998" w:type="pct"/>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664"/>
        <w:gridCol w:w="1955"/>
        <w:gridCol w:w="1566"/>
        <w:gridCol w:w="1248"/>
        <w:gridCol w:w="782"/>
        <w:gridCol w:w="314"/>
        <w:gridCol w:w="624"/>
        <w:gridCol w:w="1248"/>
        <w:gridCol w:w="996"/>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353" w:type="pct"/>
            <w:vMerge w:val="restart"/>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标识</w:t>
            </w:r>
          </w:p>
        </w:tc>
        <w:tc>
          <w:tcPr>
            <w:tcW w:w="1040" w:type="pct"/>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中文名</w:t>
            </w:r>
          </w:p>
        </w:tc>
        <w:tc>
          <w:tcPr>
            <w:tcW w:w="833" w:type="pct"/>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甲烷</w:t>
            </w:r>
          </w:p>
        </w:tc>
        <w:tc>
          <w:tcPr>
            <w:tcW w:w="1080" w:type="pct"/>
            <w:gridSpan w:val="2"/>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CAS</w:t>
            </w:r>
          </w:p>
        </w:tc>
        <w:tc>
          <w:tcPr>
            <w:tcW w:w="1693" w:type="pct"/>
            <w:gridSpan w:val="4"/>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74-82-8</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353" w:type="pct"/>
            <w:vMerge w:val="continue"/>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1"/>
                <w:lang w:val="en-US" w:eastAsia="zh-CN" w:bidi="ar-SA"/>
              </w:rPr>
            </w:pPr>
          </w:p>
        </w:tc>
        <w:tc>
          <w:tcPr>
            <w:tcW w:w="1040" w:type="pct"/>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分子式</w:t>
            </w:r>
          </w:p>
        </w:tc>
        <w:tc>
          <w:tcPr>
            <w:tcW w:w="833" w:type="pct"/>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CH</w:t>
            </w:r>
            <w:r>
              <w:rPr>
                <w:rFonts w:hint="eastAsia" w:ascii="Times New Roman" w:hAnsi="Times New Roman" w:eastAsia="宋体" w:cs="Times New Roman"/>
                <w:color w:val="auto"/>
                <w:kern w:val="2"/>
                <w:sz w:val="21"/>
                <w:szCs w:val="21"/>
                <w:vertAlign w:val="subscript"/>
                <w:lang w:val="en-US" w:eastAsia="zh-CN" w:bidi="ar-SA"/>
              </w:rPr>
              <w:t>4</w:t>
            </w:r>
          </w:p>
        </w:tc>
        <w:tc>
          <w:tcPr>
            <w:tcW w:w="1080" w:type="pct"/>
            <w:gridSpan w:val="2"/>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危险货物编号</w:t>
            </w:r>
          </w:p>
        </w:tc>
        <w:tc>
          <w:tcPr>
            <w:tcW w:w="1693" w:type="pct"/>
            <w:gridSpan w:val="4"/>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21007</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353" w:type="pct"/>
            <w:vMerge w:val="continue"/>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1"/>
                <w:lang w:val="en-US" w:eastAsia="zh-CN" w:bidi="ar-SA"/>
              </w:rPr>
            </w:pPr>
          </w:p>
        </w:tc>
        <w:tc>
          <w:tcPr>
            <w:tcW w:w="1040" w:type="pct"/>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分子量</w:t>
            </w:r>
          </w:p>
        </w:tc>
        <w:tc>
          <w:tcPr>
            <w:tcW w:w="833" w:type="pct"/>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16.04</w:t>
            </w:r>
          </w:p>
        </w:tc>
        <w:tc>
          <w:tcPr>
            <w:tcW w:w="1080" w:type="pct"/>
            <w:gridSpan w:val="2"/>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UN编号</w:t>
            </w:r>
          </w:p>
        </w:tc>
        <w:tc>
          <w:tcPr>
            <w:tcW w:w="1693" w:type="pct"/>
            <w:gridSpan w:val="4"/>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1971</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353" w:type="pct"/>
            <w:vMerge w:val="restart"/>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理化性质</w:t>
            </w:r>
          </w:p>
        </w:tc>
        <w:tc>
          <w:tcPr>
            <w:tcW w:w="1040" w:type="pct"/>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外观性状</w:t>
            </w:r>
          </w:p>
        </w:tc>
        <w:tc>
          <w:tcPr>
            <w:tcW w:w="3606" w:type="pct"/>
            <w:gridSpan w:val="7"/>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无色无臭气体。</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353" w:type="pct"/>
            <w:vMerge w:val="continue"/>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1"/>
                <w:lang w:val="en-US" w:eastAsia="zh-CN" w:bidi="ar-SA"/>
              </w:rPr>
            </w:pPr>
          </w:p>
        </w:tc>
        <w:tc>
          <w:tcPr>
            <w:tcW w:w="1040" w:type="pct"/>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主要用途</w:t>
            </w:r>
          </w:p>
        </w:tc>
        <w:tc>
          <w:tcPr>
            <w:tcW w:w="3606" w:type="pct"/>
            <w:gridSpan w:val="7"/>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用作燃料和用于炭黑、氢、乙炔、甲醛等的制造。</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353" w:type="pct"/>
            <w:vMerge w:val="continue"/>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1"/>
                <w:lang w:val="en-US" w:eastAsia="zh-CN" w:bidi="ar-SA"/>
              </w:rPr>
            </w:pPr>
          </w:p>
        </w:tc>
        <w:tc>
          <w:tcPr>
            <w:tcW w:w="1040" w:type="pct"/>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溶解性</w:t>
            </w:r>
          </w:p>
        </w:tc>
        <w:tc>
          <w:tcPr>
            <w:tcW w:w="3606" w:type="pct"/>
            <w:gridSpan w:val="7"/>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微溶于水，溶于乙醇、乙醚。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353" w:type="pct"/>
            <w:vMerge w:val="continue"/>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1"/>
                <w:lang w:val="en-US" w:eastAsia="zh-CN" w:bidi="ar-SA"/>
              </w:rPr>
            </w:pPr>
          </w:p>
        </w:tc>
        <w:tc>
          <w:tcPr>
            <w:tcW w:w="1040" w:type="pct"/>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熔点（℃）</w:t>
            </w:r>
          </w:p>
        </w:tc>
        <w:tc>
          <w:tcPr>
            <w:tcW w:w="833" w:type="pct"/>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-182.5</w:t>
            </w:r>
          </w:p>
        </w:tc>
        <w:tc>
          <w:tcPr>
            <w:tcW w:w="1080" w:type="pct"/>
            <w:gridSpan w:val="2"/>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燃烧热（kJ/mol</w:t>
            </w:r>
            <w:r>
              <w:rPr>
                <w:rFonts w:hint="default" w:ascii="Times New Roman" w:hAnsi="Times New Roman" w:eastAsia="宋体" w:cs="Times New Roman"/>
                <w:color w:val="auto"/>
                <w:kern w:val="2"/>
                <w:sz w:val="21"/>
                <w:szCs w:val="21"/>
                <w:lang w:val="en-US" w:eastAsia="zh-CN" w:bidi="ar-SA"/>
              </w:rPr>
              <w:t>）</w:t>
            </w:r>
          </w:p>
        </w:tc>
        <w:tc>
          <w:tcPr>
            <w:tcW w:w="1693" w:type="pct"/>
            <w:gridSpan w:val="4"/>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889.5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353" w:type="pct"/>
            <w:vMerge w:val="continue"/>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1"/>
                <w:lang w:val="en-US" w:eastAsia="zh-CN" w:bidi="ar-SA"/>
              </w:rPr>
            </w:pPr>
          </w:p>
        </w:tc>
        <w:tc>
          <w:tcPr>
            <w:tcW w:w="1040" w:type="pct"/>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沸点（℃）</w:t>
            </w:r>
          </w:p>
        </w:tc>
        <w:tc>
          <w:tcPr>
            <w:tcW w:w="833" w:type="pct"/>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-161.5</w:t>
            </w:r>
          </w:p>
        </w:tc>
        <w:tc>
          <w:tcPr>
            <w:tcW w:w="1080" w:type="pct"/>
            <w:gridSpan w:val="2"/>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饱和蒸气压（kPa）</w:t>
            </w:r>
          </w:p>
        </w:tc>
        <w:tc>
          <w:tcPr>
            <w:tcW w:w="1693" w:type="pct"/>
            <w:gridSpan w:val="4"/>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53.32/-168.8℃</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353" w:type="pct"/>
            <w:vMerge w:val="continue"/>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1"/>
                <w:lang w:val="en-US" w:eastAsia="zh-CN" w:bidi="ar-SA"/>
              </w:rPr>
            </w:pPr>
          </w:p>
        </w:tc>
        <w:tc>
          <w:tcPr>
            <w:tcW w:w="1040" w:type="pct"/>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相对密度（水=1）</w:t>
            </w:r>
          </w:p>
        </w:tc>
        <w:tc>
          <w:tcPr>
            <w:tcW w:w="833" w:type="pct"/>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0.42/-164℃</w:t>
            </w:r>
          </w:p>
        </w:tc>
        <w:tc>
          <w:tcPr>
            <w:tcW w:w="1080" w:type="pct"/>
            <w:gridSpan w:val="2"/>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临界温度（℃）</w:t>
            </w:r>
          </w:p>
        </w:tc>
        <w:tc>
          <w:tcPr>
            <w:tcW w:w="1693" w:type="pct"/>
            <w:gridSpan w:val="4"/>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-82.6</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353" w:type="pct"/>
            <w:vMerge w:val="continue"/>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1"/>
                <w:lang w:val="en-US" w:eastAsia="zh-CN" w:bidi="ar-SA"/>
              </w:rPr>
            </w:pPr>
          </w:p>
        </w:tc>
        <w:tc>
          <w:tcPr>
            <w:tcW w:w="1040" w:type="pct"/>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相对密度</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（空气=1）</w:t>
            </w:r>
          </w:p>
        </w:tc>
        <w:tc>
          <w:tcPr>
            <w:tcW w:w="833" w:type="pct"/>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0.55</w:t>
            </w:r>
          </w:p>
        </w:tc>
        <w:tc>
          <w:tcPr>
            <w:tcW w:w="1080" w:type="pct"/>
            <w:gridSpan w:val="2"/>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临界压力（MPa）</w:t>
            </w:r>
          </w:p>
        </w:tc>
        <w:tc>
          <w:tcPr>
            <w:tcW w:w="1693" w:type="pct"/>
            <w:gridSpan w:val="4"/>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4.59</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353" w:type="pct"/>
            <w:vMerge w:val="restart"/>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燃烧爆炸危险性</w:t>
            </w:r>
          </w:p>
        </w:tc>
        <w:tc>
          <w:tcPr>
            <w:tcW w:w="1040" w:type="pct"/>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燃烧性：</w:t>
            </w:r>
          </w:p>
        </w:tc>
        <w:tc>
          <w:tcPr>
            <w:tcW w:w="833" w:type="pct"/>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易燃</w:t>
            </w:r>
          </w:p>
        </w:tc>
        <w:tc>
          <w:tcPr>
            <w:tcW w:w="1080" w:type="pct"/>
            <w:gridSpan w:val="2"/>
            <w:vMerge w:val="restart"/>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危险特性</w:t>
            </w:r>
          </w:p>
        </w:tc>
        <w:tc>
          <w:tcPr>
            <w:tcW w:w="1693" w:type="pct"/>
            <w:gridSpan w:val="4"/>
            <w:vMerge w:val="restart"/>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both"/>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与空气混合能形成爆炸性混合物，遇明火、高热能引起燃烧爆炸。与氟、氯等能发生剧烈的化学反应。若遇高热，容器内压增大，有开裂和爆炸的危险。</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353" w:type="pct"/>
            <w:vMerge w:val="continue"/>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1"/>
                <w:lang w:val="en-US" w:eastAsia="zh-CN" w:bidi="ar-SA"/>
              </w:rPr>
            </w:pPr>
          </w:p>
        </w:tc>
        <w:tc>
          <w:tcPr>
            <w:tcW w:w="1040" w:type="pct"/>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建规火险分级</w:t>
            </w:r>
          </w:p>
        </w:tc>
        <w:tc>
          <w:tcPr>
            <w:tcW w:w="833" w:type="pct"/>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甲</w:t>
            </w:r>
          </w:p>
        </w:tc>
        <w:tc>
          <w:tcPr>
            <w:tcW w:w="1080" w:type="pct"/>
            <w:gridSpan w:val="2"/>
            <w:vMerge w:val="continue"/>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1"/>
                <w:lang w:val="en-US" w:eastAsia="zh-CN" w:bidi="ar-SA"/>
              </w:rPr>
            </w:pPr>
          </w:p>
        </w:tc>
        <w:tc>
          <w:tcPr>
            <w:tcW w:w="1693" w:type="pct"/>
            <w:gridSpan w:val="4"/>
            <w:vMerge w:val="continue"/>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1"/>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353" w:type="pct"/>
            <w:vMerge w:val="continue"/>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1"/>
                <w:lang w:val="en-US" w:eastAsia="zh-CN" w:bidi="ar-SA"/>
              </w:rPr>
            </w:pPr>
          </w:p>
        </w:tc>
        <w:tc>
          <w:tcPr>
            <w:tcW w:w="1040" w:type="pct"/>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闪点（℃）</w:t>
            </w:r>
          </w:p>
        </w:tc>
        <w:tc>
          <w:tcPr>
            <w:tcW w:w="833" w:type="pct"/>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-188</w:t>
            </w:r>
          </w:p>
        </w:tc>
        <w:tc>
          <w:tcPr>
            <w:tcW w:w="1080" w:type="pct"/>
            <w:gridSpan w:val="2"/>
            <w:vMerge w:val="continue"/>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1"/>
                <w:lang w:val="en-US" w:eastAsia="zh-CN" w:bidi="ar-SA"/>
              </w:rPr>
            </w:pPr>
          </w:p>
        </w:tc>
        <w:tc>
          <w:tcPr>
            <w:tcW w:w="1693" w:type="pct"/>
            <w:gridSpan w:val="4"/>
            <w:vMerge w:val="continue"/>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1"/>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353" w:type="pct"/>
            <w:vMerge w:val="continue"/>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1"/>
                <w:lang w:val="en-US" w:eastAsia="zh-CN" w:bidi="ar-SA"/>
              </w:rPr>
            </w:pPr>
          </w:p>
        </w:tc>
        <w:tc>
          <w:tcPr>
            <w:tcW w:w="1040" w:type="pct"/>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引燃温度（℃）</w:t>
            </w:r>
          </w:p>
        </w:tc>
        <w:tc>
          <w:tcPr>
            <w:tcW w:w="833" w:type="pct"/>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538</w:t>
            </w:r>
          </w:p>
        </w:tc>
        <w:tc>
          <w:tcPr>
            <w:tcW w:w="1080" w:type="pct"/>
            <w:gridSpan w:val="2"/>
            <w:vMerge w:val="continue"/>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1"/>
                <w:lang w:val="en-US" w:eastAsia="zh-CN" w:bidi="ar-SA"/>
              </w:rPr>
            </w:pPr>
          </w:p>
        </w:tc>
        <w:tc>
          <w:tcPr>
            <w:tcW w:w="1693" w:type="pct"/>
            <w:gridSpan w:val="4"/>
            <w:vMerge w:val="continue"/>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1"/>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353" w:type="pct"/>
            <w:vMerge w:val="continue"/>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1"/>
                <w:lang w:val="en-US" w:eastAsia="zh-CN" w:bidi="ar-SA"/>
              </w:rPr>
            </w:pPr>
          </w:p>
        </w:tc>
        <w:tc>
          <w:tcPr>
            <w:tcW w:w="1040" w:type="pct"/>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爆炸下限（V/%）</w:t>
            </w:r>
          </w:p>
        </w:tc>
        <w:tc>
          <w:tcPr>
            <w:tcW w:w="833" w:type="pct"/>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5.3</w:t>
            </w:r>
          </w:p>
        </w:tc>
        <w:tc>
          <w:tcPr>
            <w:tcW w:w="1080" w:type="pct"/>
            <w:gridSpan w:val="2"/>
            <w:vMerge w:val="continue"/>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1"/>
                <w:lang w:val="en-US" w:eastAsia="zh-CN" w:bidi="ar-SA"/>
              </w:rPr>
            </w:pPr>
          </w:p>
        </w:tc>
        <w:tc>
          <w:tcPr>
            <w:tcW w:w="1693" w:type="pct"/>
            <w:gridSpan w:val="4"/>
            <w:vMerge w:val="continue"/>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1"/>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353" w:type="pct"/>
            <w:vMerge w:val="continue"/>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1"/>
                <w:lang w:val="en-US" w:eastAsia="zh-CN" w:bidi="ar-SA"/>
              </w:rPr>
            </w:pPr>
          </w:p>
        </w:tc>
        <w:tc>
          <w:tcPr>
            <w:tcW w:w="1040" w:type="pct"/>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爆炸上限（V/%）</w:t>
            </w:r>
          </w:p>
        </w:tc>
        <w:tc>
          <w:tcPr>
            <w:tcW w:w="833" w:type="pct"/>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15</w:t>
            </w:r>
          </w:p>
        </w:tc>
        <w:tc>
          <w:tcPr>
            <w:tcW w:w="1080" w:type="pct"/>
            <w:gridSpan w:val="2"/>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燃烧（分解）产物</w:t>
            </w:r>
          </w:p>
        </w:tc>
        <w:tc>
          <w:tcPr>
            <w:tcW w:w="1693" w:type="pct"/>
            <w:gridSpan w:val="4"/>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一氧化碳、二氧化碳。</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353" w:type="pct"/>
            <w:vMerge w:val="continue"/>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1"/>
                <w:lang w:val="en-US" w:eastAsia="zh-CN" w:bidi="ar-SA"/>
              </w:rPr>
            </w:pPr>
          </w:p>
        </w:tc>
        <w:tc>
          <w:tcPr>
            <w:tcW w:w="1040" w:type="pct"/>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稳定性</w:t>
            </w:r>
          </w:p>
        </w:tc>
        <w:tc>
          <w:tcPr>
            <w:tcW w:w="833" w:type="pct"/>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稳定</w:t>
            </w:r>
          </w:p>
        </w:tc>
        <w:tc>
          <w:tcPr>
            <w:tcW w:w="664" w:type="pct"/>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灭火方法</w:t>
            </w:r>
          </w:p>
        </w:tc>
        <w:tc>
          <w:tcPr>
            <w:tcW w:w="2109" w:type="pct"/>
            <w:gridSpan w:val="5"/>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both"/>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切断气源。若不能立即切断气源，则不允许熄灭正在燃烧的气体。喷水冷却容器，可能的话将容器从火场移至空旷处。雾状水、泡沫、二氧化碳。</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353" w:type="pct"/>
            <w:vMerge w:val="continue"/>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1"/>
                <w:lang w:val="en-US" w:eastAsia="zh-CN" w:bidi="ar-SA"/>
              </w:rPr>
            </w:pPr>
          </w:p>
        </w:tc>
        <w:tc>
          <w:tcPr>
            <w:tcW w:w="1040" w:type="pct"/>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聚合危害</w:t>
            </w:r>
          </w:p>
        </w:tc>
        <w:tc>
          <w:tcPr>
            <w:tcW w:w="833" w:type="pct"/>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不能出现</w:t>
            </w:r>
          </w:p>
        </w:tc>
        <w:tc>
          <w:tcPr>
            <w:tcW w:w="1247" w:type="pct"/>
            <w:gridSpan w:val="3"/>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禁忌物</w:t>
            </w:r>
          </w:p>
        </w:tc>
        <w:tc>
          <w:tcPr>
            <w:tcW w:w="1526" w:type="pct"/>
            <w:gridSpan w:val="3"/>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强氧化剂、氟、氯。</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353" w:type="pct"/>
            <w:vMerge w:val="restart"/>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包装与储运</w:t>
            </w:r>
          </w:p>
        </w:tc>
        <w:tc>
          <w:tcPr>
            <w:tcW w:w="1040" w:type="pct"/>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危险性类别</w:t>
            </w:r>
          </w:p>
        </w:tc>
        <w:tc>
          <w:tcPr>
            <w:tcW w:w="833" w:type="pct"/>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该产品属于易燃气体，类别1</w:t>
            </w:r>
          </w:p>
        </w:tc>
        <w:tc>
          <w:tcPr>
            <w:tcW w:w="1247" w:type="pct"/>
            <w:gridSpan w:val="3"/>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危险货物包装标志</w:t>
            </w:r>
          </w:p>
        </w:tc>
        <w:tc>
          <w:tcPr>
            <w:tcW w:w="332" w:type="pct"/>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4</w:t>
            </w:r>
          </w:p>
        </w:tc>
        <w:tc>
          <w:tcPr>
            <w:tcW w:w="664" w:type="pct"/>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包装类别</w:t>
            </w:r>
          </w:p>
        </w:tc>
        <w:tc>
          <w:tcPr>
            <w:tcW w:w="528" w:type="pct"/>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无资料</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353" w:type="pct"/>
            <w:vMerge w:val="continue"/>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1"/>
                <w:lang w:val="en-US" w:eastAsia="zh-CN" w:bidi="ar-SA"/>
              </w:rPr>
            </w:pPr>
          </w:p>
        </w:tc>
        <w:tc>
          <w:tcPr>
            <w:tcW w:w="1040" w:type="pct"/>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储运注意事项：</w:t>
            </w:r>
          </w:p>
        </w:tc>
        <w:tc>
          <w:tcPr>
            <w:tcW w:w="3606" w:type="pct"/>
            <w:gridSpan w:val="7"/>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both"/>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易燃压缩气体。储存于阴凉、通风仓间内。仓温不宜超过30℃。远离火种、热源。防止阳光直射。应与氧气、压缩空气、卤素（氟、氯、溴）等分开存放。切忌混储混运。储存间内的照明、通风等设施应采用防爆型，开关设在仓外。配备相应品种和数量的消防器材。罐储时要有防火防爆技术措施。露天贮罐夏季要有降温措施。禁止使用易产生火花的机械设备和工具。验收时要注意品名，注意验瓶日期，先进仓的先发用。搬运时轻装轻卸，防止钢瓶及附件破损。</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353" w:type="pct"/>
            <w:vMerge w:val="restart"/>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毒性与健康危害性</w:t>
            </w:r>
          </w:p>
        </w:tc>
        <w:tc>
          <w:tcPr>
            <w:tcW w:w="1040" w:type="pct"/>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接触限值</w:t>
            </w:r>
          </w:p>
        </w:tc>
        <w:tc>
          <w:tcPr>
            <w:tcW w:w="3606" w:type="pct"/>
            <w:gridSpan w:val="7"/>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both"/>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苏联MAC：300mg/m</w:t>
            </w:r>
            <w:r>
              <w:rPr>
                <w:rFonts w:hint="eastAsia" w:ascii="Times New Roman" w:hAnsi="Times New Roman" w:eastAsia="宋体" w:cs="Times New Roman"/>
                <w:color w:val="auto"/>
                <w:kern w:val="2"/>
                <w:sz w:val="21"/>
                <w:szCs w:val="21"/>
                <w:vertAlign w:val="superscript"/>
                <w:lang w:val="en-US" w:eastAsia="zh-CN" w:bidi="ar-SA"/>
              </w:rPr>
              <w:t>3</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both"/>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美国TWA：ACGIH窒息性气体</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353" w:type="pct"/>
            <w:vMerge w:val="continue"/>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1"/>
                <w:lang w:val="en-US" w:eastAsia="zh-CN" w:bidi="ar-SA"/>
              </w:rPr>
            </w:pPr>
          </w:p>
        </w:tc>
        <w:tc>
          <w:tcPr>
            <w:tcW w:w="1040" w:type="pct"/>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毒性</w:t>
            </w:r>
          </w:p>
        </w:tc>
        <w:tc>
          <w:tcPr>
            <w:tcW w:w="3606" w:type="pct"/>
            <w:gridSpan w:val="7"/>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both"/>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无资料</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353" w:type="pct"/>
            <w:vMerge w:val="continue"/>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1"/>
                <w:lang w:val="en-US" w:eastAsia="zh-CN" w:bidi="ar-SA"/>
              </w:rPr>
            </w:pPr>
          </w:p>
        </w:tc>
        <w:tc>
          <w:tcPr>
            <w:tcW w:w="1040" w:type="pct"/>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健康危害</w:t>
            </w:r>
          </w:p>
        </w:tc>
        <w:tc>
          <w:tcPr>
            <w:tcW w:w="3606" w:type="pct"/>
            <w:gridSpan w:val="7"/>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both"/>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空气中甲烷浓度过高，能使人窒息。当空气中甲烷达25～30％时，可引起头痛、头晕、乏力、注意力不集中、呼吸和心跳加速、精细动作障碍等，甚至因缺氧而窒息、昏迷。</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353" w:type="pct"/>
            <w:vMerge w:val="continue"/>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1"/>
                <w:lang w:val="en-US" w:eastAsia="zh-CN" w:bidi="ar-SA"/>
              </w:rPr>
            </w:pPr>
          </w:p>
        </w:tc>
        <w:tc>
          <w:tcPr>
            <w:tcW w:w="1040" w:type="pct"/>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侵入途径</w:t>
            </w:r>
          </w:p>
        </w:tc>
        <w:tc>
          <w:tcPr>
            <w:tcW w:w="3606" w:type="pct"/>
            <w:gridSpan w:val="7"/>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both"/>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吸入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11" w:hRule="atLeast"/>
          <w:jc w:val="center"/>
        </w:trPr>
        <w:tc>
          <w:tcPr>
            <w:tcW w:w="353" w:type="pct"/>
            <w:vMerge w:val="restart"/>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急救</w:t>
            </w:r>
          </w:p>
        </w:tc>
        <w:tc>
          <w:tcPr>
            <w:tcW w:w="1040" w:type="pct"/>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皮肤接触</w:t>
            </w:r>
          </w:p>
        </w:tc>
        <w:tc>
          <w:tcPr>
            <w:tcW w:w="3606" w:type="pct"/>
            <w:gridSpan w:val="7"/>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both"/>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若有冻伤，就医治疗。</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10" w:hRule="atLeast"/>
          <w:jc w:val="center"/>
        </w:trPr>
        <w:tc>
          <w:tcPr>
            <w:tcW w:w="353" w:type="pct"/>
            <w:vMerge w:val="continue"/>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1"/>
                <w:lang w:val="en-US" w:eastAsia="zh-CN" w:bidi="ar-SA"/>
              </w:rPr>
            </w:pPr>
          </w:p>
        </w:tc>
        <w:tc>
          <w:tcPr>
            <w:tcW w:w="1040" w:type="pct"/>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眼睛接触</w:t>
            </w:r>
          </w:p>
        </w:tc>
        <w:tc>
          <w:tcPr>
            <w:tcW w:w="3606" w:type="pct"/>
            <w:gridSpan w:val="7"/>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both"/>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无资料</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83" w:hRule="atLeast"/>
          <w:jc w:val="center"/>
        </w:trPr>
        <w:tc>
          <w:tcPr>
            <w:tcW w:w="353" w:type="pct"/>
            <w:vMerge w:val="continue"/>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1"/>
                <w:lang w:val="en-US" w:eastAsia="zh-CN" w:bidi="ar-SA"/>
              </w:rPr>
            </w:pPr>
          </w:p>
        </w:tc>
        <w:tc>
          <w:tcPr>
            <w:tcW w:w="1040" w:type="pct"/>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吸入</w:t>
            </w:r>
          </w:p>
        </w:tc>
        <w:tc>
          <w:tcPr>
            <w:tcW w:w="3606" w:type="pct"/>
            <w:gridSpan w:val="7"/>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both"/>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迅速脱离现场至空气新鲜处。注意保暖，呼吸困难时给输氧。呼吸及心跳停止者立即进行人工呼吸和心脏按压术。就医。</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10" w:hRule="atLeast"/>
          <w:jc w:val="center"/>
        </w:trPr>
        <w:tc>
          <w:tcPr>
            <w:tcW w:w="353" w:type="pct"/>
            <w:vMerge w:val="continue"/>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1"/>
                <w:lang w:val="en-US" w:eastAsia="zh-CN" w:bidi="ar-SA"/>
              </w:rPr>
            </w:pPr>
          </w:p>
        </w:tc>
        <w:tc>
          <w:tcPr>
            <w:tcW w:w="1040" w:type="pct"/>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食入</w:t>
            </w:r>
          </w:p>
        </w:tc>
        <w:tc>
          <w:tcPr>
            <w:tcW w:w="3606" w:type="pct"/>
            <w:gridSpan w:val="7"/>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both"/>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无资料</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10" w:hRule="atLeast"/>
          <w:jc w:val="center"/>
        </w:trPr>
        <w:tc>
          <w:tcPr>
            <w:tcW w:w="353" w:type="pct"/>
            <w:vMerge w:val="restart"/>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防护措施</w:t>
            </w:r>
          </w:p>
        </w:tc>
        <w:tc>
          <w:tcPr>
            <w:tcW w:w="1040" w:type="pct"/>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工程控制</w:t>
            </w:r>
          </w:p>
        </w:tc>
        <w:tc>
          <w:tcPr>
            <w:tcW w:w="3606" w:type="pct"/>
            <w:gridSpan w:val="7"/>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both"/>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生产过程密闭，全面通风。</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11" w:hRule="atLeast"/>
          <w:jc w:val="center"/>
        </w:trPr>
        <w:tc>
          <w:tcPr>
            <w:tcW w:w="353" w:type="pct"/>
            <w:vMerge w:val="continue"/>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1"/>
                <w:lang w:val="en-US" w:eastAsia="zh-CN" w:bidi="ar-SA"/>
              </w:rPr>
            </w:pPr>
          </w:p>
        </w:tc>
        <w:tc>
          <w:tcPr>
            <w:tcW w:w="1040" w:type="pct"/>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呼吸系统防护</w:t>
            </w:r>
          </w:p>
        </w:tc>
        <w:tc>
          <w:tcPr>
            <w:tcW w:w="3606" w:type="pct"/>
            <w:gridSpan w:val="7"/>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both"/>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高浓度环境中，佩带供气式呼吸器。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24" w:hRule="atLeast"/>
          <w:jc w:val="center"/>
        </w:trPr>
        <w:tc>
          <w:tcPr>
            <w:tcW w:w="353" w:type="pct"/>
            <w:vMerge w:val="continue"/>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1"/>
                <w:lang w:val="en-US" w:eastAsia="zh-CN" w:bidi="ar-SA"/>
              </w:rPr>
            </w:pPr>
          </w:p>
        </w:tc>
        <w:tc>
          <w:tcPr>
            <w:tcW w:w="1040" w:type="pct"/>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眼睛防护</w:t>
            </w:r>
          </w:p>
        </w:tc>
        <w:tc>
          <w:tcPr>
            <w:tcW w:w="3606" w:type="pct"/>
            <w:gridSpan w:val="7"/>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both"/>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一般不需特殊防护，高浓度接触时可戴安全防护眼镜。</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24" w:hRule="atLeast"/>
          <w:jc w:val="center"/>
        </w:trPr>
        <w:tc>
          <w:tcPr>
            <w:tcW w:w="353" w:type="pct"/>
            <w:vMerge w:val="continue"/>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1"/>
                <w:lang w:val="en-US" w:eastAsia="zh-CN" w:bidi="ar-SA"/>
              </w:rPr>
            </w:pPr>
          </w:p>
        </w:tc>
        <w:tc>
          <w:tcPr>
            <w:tcW w:w="1040" w:type="pct"/>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防护服</w:t>
            </w:r>
          </w:p>
        </w:tc>
        <w:tc>
          <w:tcPr>
            <w:tcW w:w="3606" w:type="pct"/>
            <w:gridSpan w:val="7"/>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both"/>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穿工作服。</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11" w:hRule="atLeast"/>
          <w:jc w:val="center"/>
        </w:trPr>
        <w:tc>
          <w:tcPr>
            <w:tcW w:w="353" w:type="pct"/>
            <w:vMerge w:val="continue"/>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1"/>
                <w:lang w:val="en-US" w:eastAsia="zh-CN" w:bidi="ar-SA"/>
              </w:rPr>
            </w:pPr>
          </w:p>
        </w:tc>
        <w:tc>
          <w:tcPr>
            <w:tcW w:w="1040" w:type="pct"/>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手防护</w:t>
            </w:r>
          </w:p>
        </w:tc>
        <w:tc>
          <w:tcPr>
            <w:tcW w:w="3606" w:type="pct"/>
            <w:gridSpan w:val="7"/>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both"/>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一般不需特殊防护，高浓度接触时可戴防护手套。</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353" w:type="pct"/>
            <w:vMerge w:val="continue"/>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1"/>
                <w:lang w:val="en-US" w:eastAsia="zh-CN" w:bidi="ar-SA"/>
              </w:rPr>
            </w:pPr>
          </w:p>
        </w:tc>
        <w:tc>
          <w:tcPr>
            <w:tcW w:w="1040" w:type="pct"/>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其它</w:t>
            </w:r>
          </w:p>
        </w:tc>
        <w:tc>
          <w:tcPr>
            <w:tcW w:w="3606" w:type="pct"/>
            <w:gridSpan w:val="7"/>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both"/>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工作现场严禁吸烟。避免长期反复接触。进入罐或其它高浓度区作业，须有人监护。</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353" w:type="pct"/>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泄漏处置</w:t>
            </w:r>
          </w:p>
        </w:tc>
        <w:tc>
          <w:tcPr>
            <w:tcW w:w="4646" w:type="pct"/>
            <w:gridSpan w:val="8"/>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both"/>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迅速撤离泄漏污染区人员至上风处，并隔离直至气体散尽，切断火源。建议应急处理人员戴自给式呼吸器，穿一般消防防护服。切断气源，喷雾状水稀释、溶解，抽排（室内）或强力通风（室外）。如有可能，将漏出气用排风机送至空旷地方或装设适当喷头烧掉。也可以将漏气的容器移至空旷处，注意通风。漏气容器不能再用，且要经过技术处理以清除可能剩下的气体。</w:t>
            </w:r>
          </w:p>
        </w:tc>
      </w:tr>
    </w:tbl>
    <w:p>
      <w:pPr>
        <w:pStyle w:val="5"/>
        <w:keepNext w:val="0"/>
        <w:keepLines w:val="0"/>
        <w:pageBreakBefore w:val="0"/>
        <w:widowControl w:val="0"/>
        <w:kinsoku/>
        <w:wordWrap/>
        <w:overflowPunct/>
        <w:topLinePunct w:val="0"/>
        <w:autoSpaceDE/>
        <w:autoSpaceDN/>
        <w:bidi w:val="0"/>
        <w:adjustRightInd w:val="0"/>
        <w:snapToGrid w:val="0"/>
        <w:spacing w:before="171" w:beforeLines="50"/>
        <w:ind w:left="0"/>
        <w:textAlignment w:val="auto"/>
        <w:rPr>
          <w:rFonts w:hint="eastAsia" w:ascii="Times New Roman" w:hAnsi="Times New Roman" w:cs="Times New Roman"/>
          <w:color w:val="auto"/>
          <w:lang w:eastAsia="zh-CN"/>
        </w:rPr>
      </w:pPr>
      <w:r>
        <w:rPr>
          <w:rFonts w:hint="eastAsia" w:ascii="Times New Roman" w:hAnsi="Times New Roman" w:cs="Times New Roman"/>
          <w:color w:val="auto"/>
          <w:lang w:eastAsia="zh-CN"/>
        </w:rPr>
        <w:t>硫化氢</w:t>
      </w:r>
    </w:p>
    <w:p>
      <w:pPr>
        <w:keepNext w:val="0"/>
        <w:keepLines w:val="0"/>
        <w:pageBreakBefore w:val="0"/>
        <w:kinsoku/>
        <w:wordWrap/>
        <w:overflowPunct/>
        <w:topLinePunct w:val="0"/>
        <w:autoSpaceDE w:val="0"/>
        <w:autoSpaceDN/>
        <w:bidi w:val="0"/>
        <w:adjustRightInd w:val="0"/>
        <w:snapToGrid w:val="0"/>
        <w:spacing w:line="360" w:lineRule="auto"/>
        <w:ind w:firstLine="472" w:firstLineChars="200"/>
        <w:textAlignment w:val="auto"/>
        <w:rPr>
          <w:rFonts w:ascii="Times New Roman" w:hAnsi="Times New Roman" w:eastAsia="宋体" w:cs="Times New Roman"/>
          <w:color w:val="auto"/>
          <w:sz w:val="24"/>
          <w:szCs w:val="24"/>
        </w:rPr>
      </w:pPr>
      <w:r>
        <w:rPr>
          <w:rFonts w:ascii="Times New Roman" w:hAnsi="Times New Roman" w:eastAsia="宋体" w:cs="Times New Roman"/>
          <w:color w:val="auto"/>
          <w:sz w:val="24"/>
          <w:szCs w:val="24"/>
        </w:rPr>
        <w:t>硫化氢，分子式为H</w:t>
      </w:r>
      <w:r>
        <w:rPr>
          <w:rFonts w:ascii="Times New Roman" w:hAnsi="Times New Roman" w:eastAsia="宋体" w:cs="Times New Roman"/>
          <w:color w:val="auto"/>
          <w:sz w:val="24"/>
          <w:szCs w:val="24"/>
          <w:vertAlign w:val="subscript"/>
        </w:rPr>
        <w:t>2</w:t>
      </w:r>
      <w:r>
        <w:rPr>
          <w:rFonts w:ascii="Times New Roman" w:hAnsi="Times New Roman" w:eastAsia="宋体" w:cs="Times New Roman"/>
          <w:color w:val="auto"/>
          <w:sz w:val="24"/>
          <w:szCs w:val="24"/>
        </w:rPr>
        <w:t>S，标准状况下是一种易燃的酸性气体，无色，低浓度时有臭鸡蛋气味，浓度极低时便有硫磺味，有剧毒（LC</w:t>
      </w:r>
      <w:r>
        <w:rPr>
          <w:rFonts w:ascii="Times New Roman" w:hAnsi="Times New Roman" w:eastAsia="宋体" w:cs="Times New Roman"/>
          <w:color w:val="auto"/>
          <w:sz w:val="24"/>
          <w:szCs w:val="24"/>
          <w:vertAlign w:val="subscript"/>
        </w:rPr>
        <w:t>50</w:t>
      </w:r>
      <w:r>
        <w:rPr>
          <w:rFonts w:ascii="Times New Roman" w:hAnsi="Times New Roman" w:eastAsia="宋体" w:cs="Times New Roman"/>
          <w:color w:val="auto"/>
          <w:sz w:val="24"/>
          <w:szCs w:val="24"/>
        </w:rPr>
        <w:t>=444ppm&lt;500ppm）。其水溶液为氢硫酸。分子量为34.08，蒸汽压为2026.5kPa/25.5℃，闪点为&lt;-50℃，熔点是-85.5℃，沸点是</w:t>
      </w:r>
      <w:r>
        <w:rPr>
          <w:rFonts w:hint="eastAsia" w:ascii="Times New Roman" w:hAnsi="Times New Roman" w:eastAsia="宋体" w:cs="Times New Roman"/>
          <w:color w:val="auto"/>
          <w:sz w:val="24"/>
          <w:szCs w:val="24"/>
        </w:rPr>
        <w:t>-</w:t>
      </w:r>
      <w:r>
        <w:rPr>
          <w:rFonts w:ascii="Times New Roman" w:hAnsi="Times New Roman" w:eastAsia="宋体" w:cs="Times New Roman"/>
          <w:color w:val="auto"/>
          <w:sz w:val="24"/>
          <w:szCs w:val="24"/>
        </w:rPr>
        <w:t>60.4℃，相对密度为（空气=1）1.19。能溶于水，易溶于醇类、石油溶剂和原油。燃点为292℃。硫化氢为易燃危化品，与空气混合能形成爆炸性混合物，遇明火、高热能引起燃烧爆炸。硫化氢是一种重要的化学原料。</w:t>
      </w:r>
    </w:p>
    <w:p>
      <w:pPr>
        <w:keepNext w:val="0"/>
        <w:keepLines w:val="0"/>
        <w:pageBreakBefore w:val="0"/>
        <w:kinsoku/>
        <w:wordWrap/>
        <w:overflowPunct/>
        <w:topLinePunct w:val="0"/>
        <w:autoSpaceDE w:val="0"/>
        <w:autoSpaceDN/>
        <w:bidi w:val="0"/>
        <w:adjustRightInd w:val="0"/>
        <w:snapToGrid w:val="0"/>
        <w:spacing w:line="360" w:lineRule="auto"/>
        <w:ind w:firstLine="472" w:firstLineChars="200"/>
        <w:textAlignment w:val="auto"/>
        <w:rPr>
          <w:rFonts w:ascii="Times New Roman" w:hAnsi="Times New Roman" w:eastAsia="宋体" w:cs="Times New Roman"/>
          <w:color w:val="auto"/>
          <w:sz w:val="24"/>
          <w:szCs w:val="24"/>
        </w:rPr>
      </w:pPr>
      <w:r>
        <w:rPr>
          <w:rFonts w:ascii="Times New Roman" w:hAnsi="Times New Roman" w:eastAsia="宋体" w:cs="Times New Roman"/>
          <w:color w:val="auto"/>
          <w:sz w:val="24"/>
          <w:szCs w:val="24"/>
        </w:rPr>
        <w:t>硫化氢水溶液对钢材具有强烈的腐蚀作用，如果溶液中同时含有二氧化碳或氧，其腐蚀速度会迅速增加。若生产设备设施存在材料问题、设计问题和制造质量问题等，由于硫化物应力腐蚀破裂（SSCC），易引起设备设施焊缝区出现裂纹，造成泄漏事故。</w:t>
      </w:r>
    </w:p>
    <w:p>
      <w:pPr>
        <w:keepNext w:val="0"/>
        <w:keepLines w:val="0"/>
        <w:pageBreakBefore w:val="0"/>
        <w:kinsoku/>
        <w:wordWrap/>
        <w:overflowPunct/>
        <w:topLinePunct w:val="0"/>
        <w:autoSpaceDE w:val="0"/>
        <w:autoSpaceDN/>
        <w:bidi w:val="0"/>
        <w:adjustRightInd w:val="0"/>
        <w:snapToGrid w:val="0"/>
        <w:spacing w:line="360" w:lineRule="auto"/>
        <w:ind w:firstLine="472" w:firstLineChars="200"/>
        <w:textAlignment w:val="auto"/>
        <w:rPr>
          <w:rFonts w:ascii="Times New Roman" w:hAnsi="Times New Roman" w:eastAsia="宋体" w:cs="Times New Roman"/>
          <w:color w:val="auto"/>
          <w:sz w:val="24"/>
          <w:szCs w:val="24"/>
        </w:rPr>
      </w:pPr>
      <w:r>
        <w:rPr>
          <w:rFonts w:ascii="Times New Roman" w:hAnsi="Times New Roman" w:eastAsia="宋体" w:cs="Times New Roman"/>
          <w:color w:val="auto"/>
          <w:sz w:val="24"/>
          <w:szCs w:val="24"/>
        </w:rPr>
        <w:t>硫化氢是强烈的神经毒物，对粘膜有强烈刺激作用。急性中毒：短期内吸入高浓度硫化氢后出现流泪、眼痛、眼内异物感、畏光、视物模糊、流涕、咽喉部灼热感、咳嗽、胸闷、头痛、头晕、乏力、意识模糊等。部分患者可有心肌损害。重者可出现脑水肿、肺水肿。极高浓度(1000mg/m</w:t>
      </w:r>
      <w:r>
        <w:rPr>
          <w:rFonts w:ascii="Times New Roman" w:hAnsi="Times New Roman" w:eastAsia="宋体" w:cs="Times New Roman"/>
          <w:color w:val="auto"/>
          <w:sz w:val="24"/>
          <w:szCs w:val="24"/>
          <w:vertAlign w:val="superscript"/>
        </w:rPr>
        <w:t>3</w:t>
      </w:r>
      <w:r>
        <w:rPr>
          <w:rFonts w:ascii="Times New Roman" w:hAnsi="Times New Roman" w:eastAsia="宋体" w:cs="Times New Roman"/>
          <w:color w:val="auto"/>
          <w:sz w:val="24"/>
          <w:szCs w:val="24"/>
        </w:rPr>
        <w:t>以上)时可在数秒钟内突然昏迷，呼吸和心跳骤停，发生闪电型死亡。高浓度接触眼结膜发生水肿和角膜溃疡。长期低浓度接触，引起神经衰弱综合症和植物神经功能紊乱。</w:t>
      </w:r>
    </w:p>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eastAsia="宋体" w:cs="Times New Roman"/>
          <w:color w:val="auto"/>
          <w:sz w:val="21"/>
          <w:szCs w:val="21"/>
        </w:rPr>
      </w:pPr>
      <w:r>
        <w:rPr>
          <w:rFonts w:hint="eastAsia" w:ascii="Times New Roman" w:hAnsi="Times New Roman" w:eastAsia="宋体" w:cs="Times New Roman"/>
          <w:b/>
          <w:bCs/>
          <w:color w:val="auto"/>
          <w:sz w:val="21"/>
          <w:szCs w:val="21"/>
        </w:rPr>
        <w:t>表3</w:t>
      </w:r>
      <w:r>
        <w:rPr>
          <w:rFonts w:hint="eastAsia" w:ascii="Times New Roman" w:hAnsi="Times New Roman" w:cs="Times New Roman"/>
          <w:b/>
          <w:bCs/>
          <w:color w:val="auto"/>
          <w:sz w:val="21"/>
          <w:szCs w:val="21"/>
          <w:lang w:val="en-US" w:eastAsia="zh-CN"/>
        </w:rPr>
        <w:t>.1</w:t>
      </w:r>
      <w:r>
        <w:rPr>
          <w:rFonts w:hint="eastAsia" w:ascii="Times New Roman" w:hAnsi="Times New Roman" w:eastAsia="宋体" w:cs="Times New Roman"/>
          <w:b/>
          <w:bCs/>
          <w:color w:val="auto"/>
          <w:sz w:val="21"/>
          <w:szCs w:val="21"/>
        </w:rPr>
        <w:t>-</w:t>
      </w:r>
      <w:r>
        <w:rPr>
          <w:rFonts w:hint="eastAsia" w:ascii="Times New Roman" w:hAnsi="Times New Roman" w:eastAsia="宋体" w:cs="Times New Roman"/>
          <w:b/>
          <w:bCs/>
          <w:color w:val="auto"/>
          <w:sz w:val="21"/>
          <w:szCs w:val="21"/>
          <w:lang w:val="en-US" w:eastAsia="zh-CN"/>
        </w:rPr>
        <w:t>5</w:t>
      </w:r>
      <w:r>
        <w:rPr>
          <w:rFonts w:hint="eastAsia" w:ascii="Times New Roman" w:hAnsi="Times New Roman" w:eastAsia="宋体" w:cs="Times New Roman"/>
          <w:b/>
          <w:bCs/>
          <w:color w:val="auto"/>
          <w:sz w:val="21"/>
          <w:szCs w:val="21"/>
        </w:rPr>
        <w:t xml:space="preserve"> </w:t>
      </w:r>
      <w:r>
        <w:rPr>
          <w:rFonts w:hint="eastAsia" w:ascii="Times New Roman" w:hAnsi="Times New Roman" w:cs="Times New Roman"/>
          <w:b/>
          <w:bCs/>
          <w:color w:val="auto"/>
          <w:sz w:val="21"/>
          <w:szCs w:val="21"/>
          <w:lang w:val="en-US" w:eastAsia="zh-CN"/>
        </w:rPr>
        <w:t xml:space="preserve"> </w:t>
      </w:r>
      <w:r>
        <w:rPr>
          <w:rFonts w:hint="eastAsia" w:ascii="Times New Roman" w:hAnsi="Times New Roman" w:eastAsia="宋体" w:cs="Times New Roman"/>
          <w:b/>
          <w:bCs/>
          <w:color w:val="auto"/>
          <w:sz w:val="21"/>
          <w:szCs w:val="21"/>
        </w:rPr>
        <w:t>硫化氢主要危险有害特性一览表</w:t>
      </w:r>
    </w:p>
    <w:tbl>
      <w:tblPr>
        <w:tblStyle w:val="43"/>
        <w:tblW w:w="4997" w:type="pct"/>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663"/>
        <w:gridCol w:w="1955"/>
        <w:gridCol w:w="1680"/>
        <w:gridCol w:w="1131"/>
        <w:gridCol w:w="782"/>
        <w:gridCol w:w="156"/>
        <w:gridCol w:w="936"/>
        <w:gridCol w:w="1248"/>
        <w:gridCol w:w="844"/>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353" w:type="pct"/>
            <w:vMerge w:val="restart"/>
            <w:vAlign w:val="center"/>
          </w:tcPr>
          <w:p>
            <w:pPr>
              <w:pStyle w:val="290"/>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ascii="Times New Roman" w:hAnsi="Times New Roman" w:eastAsia="宋体" w:cs="Times New Roman"/>
                <w:color w:val="auto"/>
              </w:rPr>
            </w:pPr>
            <w:r>
              <w:rPr>
                <w:rFonts w:hint="eastAsia" w:ascii="Times New Roman" w:hAnsi="Times New Roman" w:eastAsia="宋体" w:cs="Times New Roman"/>
                <w:color w:val="auto"/>
              </w:rPr>
              <w:t>标识</w:t>
            </w:r>
          </w:p>
        </w:tc>
        <w:tc>
          <w:tcPr>
            <w:tcW w:w="1040" w:type="pct"/>
            <w:vAlign w:val="center"/>
          </w:tcPr>
          <w:p>
            <w:pPr>
              <w:pStyle w:val="290"/>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ascii="Times New Roman" w:hAnsi="Times New Roman" w:eastAsia="宋体" w:cs="Times New Roman"/>
                <w:color w:val="auto"/>
              </w:rPr>
            </w:pPr>
            <w:r>
              <w:rPr>
                <w:rFonts w:hint="eastAsia" w:ascii="Times New Roman" w:hAnsi="Times New Roman" w:eastAsia="宋体" w:cs="Times New Roman"/>
                <w:color w:val="auto"/>
              </w:rPr>
              <w:t>中文名</w:t>
            </w:r>
          </w:p>
        </w:tc>
        <w:tc>
          <w:tcPr>
            <w:tcW w:w="894" w:type="pct"/>
            <w:vAlign w:val="center"/>
          </w:tcPr>
          <w:p>
            <w:pPr>
              <w:pStyle w:val="290"/>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ascii="Times New Roman" w:hAnsi="Times New Roman" w:eastAsia="宋体" w:cs="Times New Roman"/>
                <w:color w:val="auto"/>
              </w:rPr>
            </w:pPr>
            <w:r>
              <w:rPr>
                <w:rFonts w:hint="eastAsia" w:ascii="Times New Roman" w:hAnsi="Times New Roman" w:eastAsia="宋体" w:cs="Times New Roman"/>
                <w:color w:val="auto"/>
              </w:rPr>
              <w:t>硫化氢</w:t>
            </w:r>
          </w:p>
        </w:tc>
        <w:tc>
          <w:tcPr>
            <w:tcW w:w="1018" w:type="pct"/>
            <w:gridSpan w:val="2"/>
            <w:vAlign w:val="center"/>
          </w:tcPr>
          <w:p>
            <w:pPr>
              <w:pStyle w:val="290"/>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ascii="Times New Roman" w:hAnsi="Times New Roman" w:eastAsia="宋体" w:cs="Times New Roman"/>
                <w:color w:val="auto"/>
              </w:rPr>
            </w:pPr>
            <w:r>
              <w:rPr>
                <w:rFonts w:hint="eastAsia" w:ascii="Times New Roman" w:hAnsi="Times New Roman" w:eastAsia="宋体" w:cs="Times New Roman"/>
                <w:color w:val="auto"/>
              </w:rPr>
              <w:t>CAS</w:t>
            </w:r>
          </w:p>
        </w:tc>
        <w:tc>
          <w:tcPr>
            <w:tcW w:w="1693" w:type="pct"/>
            <w:gridSpan w:val="4"/>
            <w:vAlign w:val="center"/>
          </w:tcPr>
          <w:p>
            <w:pPr>
              <w:pStyle w:val="290"/>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t>7783-06-4</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353" w:type="pct"/>
            <w:vMerge w:val="continue"/>
            <w:vAlign w:val="center"/>
          </w:tcPr>
          <w:p>
            <w:pPr>
              <w:pStyle w:val="290"/>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ascii="Times New Roman" w:hAnsi="Times New Roman" w:eastAsia="宋体" w:cs="Times New Roman"/>
                <w:color w:val="auto"/>
              </w:rPr>
            </w:pPr>
          </w:p>
        </w:tc>
        <w:tc>
          <w:tcPr>
            <w:tcW w:w="1040" w:type="pct"/>
            <w:vAlign w:val="center"/>
          </w:tcPr>
          <w:p>
            <w:pPr>
              <w:pStyle w:val="290"/>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ascii="Times New Roman" w:hAnsi="Times New Roman" w:eastAsia="宋体" w:cs="Times New Roman"/>
                <w:color w:val="auto"/>
              </w:rPr>
            </w:pPr>
            <w:r>
              <w:rPr>
                <w:rFonts w:hint="eastAsia" w:ascii="Times New Roman" w:hAnsi="Times New Roman" w:eastAsia="宋体" w:cs="Times New Roman"/>
                <w:color w:val="auto"/>
              </w:rPr>
              <w:t>分子式</w:t>
            </w:r>
          </w:p>
        </w:tc>
        <w:tc>
          <w:tcPr>
            <w:tcW w:w="894" w:type="pct"/>
            <w:vAlign w:val="center"/>
          </w:tcPr>
          <w:p>
            <w:pPr>
              <w:pStyle w:val="290"/>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t>H</w:t>
            </w:r>
            <w:r>
              <w:rPr>
                <w:rFonts w:hint="default" w:ascii="Times New Roman" w:hAnsi="Times New Roman" w:eastAsia="宋体" w:cs="Times New Roman"/>
                <w:color w:val="auto"/>
                <w:sz w:val="20"/>
                <w:szCs w:val="20"/>
                <w:vertAlign w:val="subscript"/>
              </w:rPr>
              <w:t>2</w:t>
            </w:r>
            <w:r>
              <w:rPr>
                <w:rFonts w:hint="default" w:ascii="Times New Roman" w:hAnsi="Times New Roman" w:eastAsia="宋体" w:cs="Times New Roman"/>
                <w:color w:val="auto"/>
              </w:rPr>
              <w:t>S</w:t>
            </w:r>
          </w:p>
        </w:tc>
        <w:tc>
          <w:tcPr>
            <w:tcW w:w="1018" w:type="pct"/>
            <w:gridSpan w:val="2"/>
            <w:vAlign w:val="center"/>
          </w:tcPr>
          <w:p>
            <w:pPr>
              <w:pStyle w:val="290"/>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ascii="Times New Roman" w:hAnsi="Times New Roman" w:eastAsia="宋体" w:cs="Times New Roman"/>
                <w:color w:val="auto"/>
              </w:rPr>
            </w:pPr>
            <w:r>
              <w:rPr>
                <w:rFonts w:hint="eastAsia" w:ascii="Times New Roman" w:hAnsi="Times New Roman" w:eastAsia="宋体" w:cs="Times New Roman"/>
                <w:color w:val="auto"/>
              </w:rPr>
              <w:t>危险货物编号</w:t>
            </w:r>
          </w:p>
        </w:tc>
        <w:tc>
          <w:tcPr>
            <w:tcW w:w="1693" w:type="pct"/>
            <w:gridSpan w:val="4"/>
            <w:vAlign w:val="center"/>
          </w:tcPr>
          <w:p>
            <w:pPr>
              <w:pStyle w:val="290"/>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t>21006</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353" w:type="pct"/>
            <w:vMerge w:val="continue"/>
            <w:vAlign w:val="center"/>
          </w:tcPr>
          <w:p>
            <w:pPr>
              <w:pStyle w:val="290"/>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ascii="Times New Roman" w:hAnsi="Times New Roman" w:eastAsia="宋体" w:cs="Times New Roman"/>
                <w:color w:val="auto"/>
              </w:rPr>
            </w:pPr>
          </w:p>
        </w:tc>
        <w:tc>
          <w:tcPr>
            <w:tcW w:w="1040" w:type="pct"/>
            <w:vAlign w:val="center"/>
          </w:tcPr>
          <w:p>
            <w:pPr>
              <w:pStyle w:val="290"/>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ascii="Times New Roman" w:hAnsi="Times New Roman" w:eastAsia="宋体" w:cs="Times New Roman"/>
                <w:color w:val="auto"/>
              </w:rPr>
            </w:pPr>
            <w:r>
              <w:rPr>
                <w:rFonts w:hint="eastAsia" w:ascii="Times New Roman" w:hAnsi="Times New Roman" w:eastAsia="宋体" w:cs="Times New Roman"/>
                <w:color w:val="auto"/>
              </w:rPr>
              <w:t>分子量</w:t>
            </w:r>
          </w:p>
        </w:tc>
        <w:tc>
          <w:tcPr>
            <w:tcW w:w="894" w:type="pct"/>
            <w:vAlign w:val="center"/>
          </w:tcPr>
          <w:p>
            <w:pPr>
              <w:pStyle w:val="290"/>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t>34.08</w:t>
            </w:r>
          </w:p>
        </w:tc>
        <w:tc>
          <w:tcPr>
            <w:tcW w:w="1018" w:type="pct"/>
            <w:gridSpan w:val="2"/>
            <w:vAlign w:val="center"/>
          </w:tcPr>
          <w:p>
            <w:pPr>
              <w:pStyle w:val="290"/>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ascii="Times New Roman" w:hAnsi="Times New Roman" w:eastAsia="宋体" w:cs="Times New Roman"/>
                <w:color w:val="auto"/>
              </w:rPr>
            </w:pPr>
            <w:r>
              <w:rPr>
                <w:rFonts w:hint="eastAsia" w:ascii="Times New Roman" w:hAnsi="Times New Roman" w:eastAsia="宋体" w:cs="Times New Roman"/>
                <w:color w:val="auto"/>
              </w:rPr>
              <w:t>UN编号</w:t>
            </w:r>
          </w:p>
        </w:tc>
        <w:tc>
          <w:tcPr>
            <w:tcW w:w="1693" w:type="pct"/>
            <w:gridSpan w:val="4"/>
            <w:vAlign w:val="center"/>
          </w:tcPr>
          <w:p>
            <w:pPr>
              <w:pStyle w:val="290"/>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t>1053</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353" w:type="pct"/>
            <w:vMerge w:val="restart"/>
            <w:vAlign w:val="center"/>
          </w:tcPr>
          <w:p>
            <w:pPr>
              <w:pStyle w:val="290"/>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ascii="Times New Roman" w:hAnsi="Times New Roman" w:eastAsia="宋体" w:cs="Times New Roman"/>
                <w:color w:val="auto"/>
              </w:rPr>
            </w:pPr>
            <w:r>
              <w:rPr>
                <w:rFonts w:hint="eastAsia" w:ascii="Times New Roman" w:hAnsi="Times New Roman" w:eastAsia="宋体" w:cs="Times New Roman"/>
                <w:color w:val="auto"/>
              </w:rPr>
              <w:t>理化性质</w:t>
            </w:r>
          </w:p>
        </w:tc>
        <w:tc>
          <w:tcPr>
            <w:tcW w:w="1040" w:type="pct"/>
            <w:vAlign w:val="center"/>
          </w:tcPr>
          <w:p>
            <w:pPr>
              <w:pStyle w:val="290"/>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ascii="Times New Roman" w:hAnsi="Times New Roman" w:eastAsia="宋体" w:cs="Times New Roman"/>
                <w:color w:val="auto"/>
              </w:rPr>
            </w:pPr>
            <w:r>
              <w:rPr>
                <w:rFonts w:hint="eastAsia" w:ascii="Times New Roman" w:hAnsi="Times New Roman" w:eastAsia="宋体" w:cs="Times New Roman"/>
                <w:color w:val="auto"/>
              </w:rPr>
              <w:t>外观性状</w:t>
            </w:r>
          </w:p>
        </w:tc>
        <w:tc>
          <w:tcPr>
            <w:tcW w:w="3606" w:type="pct"/>
            <w:gridSpan w:val="7"/>
            <w:vAlign w:val="center"/>
          </w:tcPr>
          <w:p>
            <w:pPr>
              <w:pStyle w:val="290"/>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ascii="Times New Roman" w:hAnsi="Times New Roman" w:eastAsia="宋体" w:cs="Times New Roman"/>
                <w:color w:val="auto"/>
              </w:rPr>
            </w:pPr>
            <w:r>
              <w:rPr>
                <w:rFonts w:hint="eastAsia" w:ascii="Times New Roman" w:hAnsi="Times New Roman" w:eastAsia="宋体" w:cs="Times New Roman"/>
                <w:color w:val="auto"/>
              </w:rPr>
              <w:t>无色、有恶臭的气体。</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353" w:type="pct"/>
            <w:vMerge w:val="continue"/>
            <w:vAlign w:val="center"/>
          </w:tcPr>
          <w:p>
            <w:pPr>
              <w:pStyle w:val="290"/>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ascii="Times New Roman" w:hAnsi="Times New Roman" w:eastAsia="宋体" w:cs="Times New Roman"/>
                <w:color w:val="auto"/>
              </w:rPr>
            </w:pPr>
          </w:p>
        </w:tc>
        <w:tc>
          <w:tcPr>
            <w:tcW w:w="1040" w:type="pct"/>
            <w:vAlign w:val="center"/>
          </w:tcPr>
          <w:p>
            <w:pPr>
              <w:pStyle w:val="290"/>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ascii="Times New Roman" w:hAnsi="Times New Roman" w:eastAsia="宋体" w:cs="Times New Roman"/>
                <w:color w:val="auto"/>
              </w:rPr>
            </w:pPr>
            <w:r>
              <w:rPr>
                <w:rFonts w:hint="eastAsia" w:ascii="Times New Roman" w:hAnsi="Times New Roman" w:eastAsia="宋体" w:cs="Times New Roman"/>
                <w:color w:val="auto"/>
              </w:rPr>
              <w:t>主要用途</w:t>
            </w:r>
          </w:p>
        </w:tc>
        <w:tc>
          <w:tcPr>
            <w:tcW w:w="3606" w:type="pct"/>
            <w:gridSpan w:val="7"/>
            <w:vAlign w:val="center"/>
          </w:tcPr>
          <w:p>
            <w:pPr>
              <w:pStyle w:val="290"/>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ascii="Times New Roman" w:hAnsi="Times New Roman" w:eastAsia="宋体" w:cs="Times New Roman"/>
                <w:color w:val="auto"/>
              </w:rPr>
            </w:pPr>
            <w:r>
              <w:rPr>
                <w:rFonts w:hint="eastAsia" w:ascii="Times New Roman" w:hAnsi="Times New Roman" w:eastAsia="宋体" w:cs="Times New Roman"/>
                <w:color w:val="auto"/>
              </w:rPr>
              <w:t>用于化学分析如鉴定金属离子。</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353" w:type="pct"/>
            <w:vMerge w:val="continue"/>
            <w:vAlign w:val="center"/>
          </w:tcPr>
          <w:p>
            <w:pPr>
              <w:pStyle w:val="290"/>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ascii="Times New Roman" w:hAnsi="Times New Roman" w:eastAsia="宋体" w:cs="Times New Roman"/>
                <w:color w:val="auto"/>
              </w:rPr>
            </w:pPr>
          </w:p>
        </w:tc>
        <w:tc>
          <w:tcPr>
            <w:tcW w:w="1040" w:type="pct"/>
            <w:vAlign w:val="center"/>
          </w:tcPr>
          <w:p>
            <w:pPr>
              <w:pStyle w:val="290"/>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ascii="Times New Roman" w:hAnsi="Times New Roman" w:eastAsia="宋体" w:cs="Times New Roman"/>
                <w:color w:val="auto"/>
              </w:rPr>
            </w:pPr>
            <w:r>
              <w:rPr>
                <w:rFonts w:hint="eastAsia" w:ascii="Times New Roman" w:hAnsi="Times New Roman" w:eastAsia="宋体" w:cs="Times New Roman"/>
                <w:color w:val="auto"/>
              </w:rPr>
              <w:t>溶解性</w:t>
            </w:r>
          </w:p>
        </w:tc>
        <w:tc>
          <w:tcPr>
            <w:tcW w:w="3606" w:type="pct"/>
            <w:gridSpan w:val="7"/>
            <w:vAlign w:val="center"/>
          </w:tcPr>
          <w:p>
            <w:pPr>
              <w:pStyle w:val="290"/>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ascii="Times New Roman" w:hAnsi="Times New Roman" w:eastAsia="宋体" w:cs="Times New Roman"/>
                <w:color w:val="auto"/>
              </w:rPr>
            </w:pPr>
            <w:r>
              <w:rPr>
                <w:rFonts w:hint="eastAsia" w:ascii="Times New Roman" w:hAnsi="Times New Roman" w:eastAsia="宋体" w:cs="Times New Roman"/>
                <w:color w:val="auto"/>
              </w:rPr>
              <w:t>溶于水、乙醇。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353" w:type="pct"/>
            <w:vMerge w:val="continue"/>
            <w:vAlign w:val="center"/>
          </w:tcPr>
          <w:p>
            <w:pPr>
              <w:pStyle w:val="290"/>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ascii="Times New Roman" w:hAnsi="Times New Roman" w:eastAsia="宋体" w:cs="Times New Roman"/>
                <w:color w:val="auto"/>
              </w:rPr>
            </w:pPr>
          </w:p>
        </w:tc>
        <w:tc>
          <w:tcPr>
            <w:tcW w:w="1040" w:type="pct"/>
            <w:vAlign w:val="center"/>
          </w:tcPr>
          <w:p>
            <w:pPr>
              <w:pStyle w:val="290"/>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ascii="Times New Roman" w:hAnsi="Times New Roman" w:eastAsia="宋体" w:cs="Times New Roman"/>
                <w:color w:val="auto"/>
              </w:rPr>
            </w:pPr>
            <w:r>
              <w:rPr>
                <w:rFonts w:hint="eastAsia" w:ascii="Times New Roman" w:hAnsi="Times New Roman" w:eastAsia="宋体" w:cs="Times New Roman"/>
                <w:color w:val="auto"/>
              </w:rPr>
              <w:t>熔点（℃）</w:t>
            </w:r>
          </w:p>
        </w:tc>
        <w:tc>
          <w:tcPr>
            <w:tcW w:w="894" w:type="pct"/>
            <w:vAlign w:val="center"/>
          </w:tcPr>
          <w:p>
            <w:pPr>
              <w:pStyle w:val="290"/>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t>-85.5</w:t>
            </w:r>
          </w:p>
        </w:tc>
        <w:tc>
          <w:tcPr>
            <w:tcW w:w="1018" w:type="pct"/>
            <w:gridSpan w:val="2"/>
            <w:vAlign w:val="center"/>
          </w:tcPr>
          <w:p>
            <w:pPr>
              <w:pStyle w:val="290"/>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ascii="Times New Roman" w:hAnsi="Times New Roman" w:eastAsia="宋体" w:cs="Times New Roman"/>
                <w:color w:val="auto"/>
              </w:rPr>
            </w:pPr>
            <w:r>
              <w:rPr>
                <w:rFonts w:hint="eastAsia" w:ascii="Times New Roman" w:hAnsi="Times New Roman" w:eastAsia="宋体" w:cs="Times New Roman"/>
                <w:color w:val="auto"/>
              </w:rPr>
              <w:t>燃烧热（kJ/mol</w:t>
            </w:r>
            <w:r>
              <w:rPr>
                <w:rFonts w:hint="default" w:ascii="Times New Roman" w:hAnsi="Times New Roman" w:eastAsia="宋体" w:cs="Times New Roman"/>
                <w:color w:val="auto"/>
              </w:rPr>
              <w:t>）</w:t>
            </w:r>
          </w:p>
        </w:tc>
        <w:tc>
          <w:tcPr>
            <w:tcW w:w="1693" w:type="pct"/>
            <w:gridSpan w:val="4"/>
            <w:vAlign w:val="center"/>
          </w:tcPr>
          <w:p>
            <w:pPr>
              <w:pStyle w:val="290"/>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ascii="Times New Roman" w:hAnsi="Times New Roman" w:eastAsia="宋体" w:cs="Times New Roman"/>
                <w:color w:val="auto"/>
              </w:rPr>
            </w:pPr>
            <w:r>
              <w:rPr>
                <w:rFonts w:hint="eastAsia" w:ascii="Times New Roman" w:hAnsi="Times New Roman" w:eastAsia="宋体" w:cs="Times New Roman"/>
                <w:color w:val="auto"/>
              </w:rPr>
              <w:t>无资料</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353" w:type="pct"/>
            <w:vMerge w:val="continue"/>
            <w:vAlign w:val="center"/>
          </w:tcPr>
          <w:p>
            <w:pPr>
              <w:pStyle w:val="290"/>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ascii="Times New Roman" w:hAnsi="Times New Roman" w:eastAsia="宋体" w:cs="Times New Roman"/>
                <w:color w:val="auto"/>
              </w:rPr>
            </w:pPr>
          </w:p>
        </w:tc>
        <w:tc>
          <w:tcPr>
            <w:tcW w:w="1040" w:type="pct"/>
            <w:vAlign w:val="center"/>
          </w:tcPr>
          <w:p>
            <w:pPr>
              <w:pStyle w:val="290"/>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ascii="Times New Roman" w:hAnsi="Times New Roman" w:eastAsia="宋体" w:cs="Times New Roman"/>
                <w:color w:val="auto"/>
              </w:rPr>
            </w:pPr>
            <w:r>
              <w:rPr>
                <w:rFonts w:hint="eastAsia" w:ascii="Times New Roman" w:hAnsi="Times New Roman" w:eastAsia="宋体" w:cs="Times New Roman"/>
                <w:color w:val="auto"/>
              </w:rPr>
              <w:t>沸点（℃）</w:t>
            </w:r>
          </w:p>
        </w:tc>
        <w:tc>
          <w:tcPr>
            <w:tcW w:w="894" w:type="pct"/>
            <w:vAlign w:val="center"/>
          </w:tcPr>
          <w:p>
            <w:pPr>
              <w:pStyle w:val="290"/>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t>-60.4</w:t>
            </w:r>
          </w:p>
        </w:tc>
        <w:tc>
          <w:tcPr>
            <w:tcW w:w="1018" w:type="pct"/>
            <w:gridSpan w:val="2"/>
            <w:vAlign w:val="center"/>
          </w:tcPr>
          <w:p>
            <w:pPr>
              <w:pStyle w:val="290"/>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ascii="Times New Roman" w:hAnsi="Times New Roman" w:eastAsia="宋体" w:cs="Times New Roman"/>
                <w:color w:val="auto"/>
              </w:rPr>
            </w:pPr>
            <w:r>
              <w:rPr>
                <w:rFonts w:hint="eastAsia" w:ascii="Times New Roman" w:hAnsi="Times New Roman" w:eastAsia="宋体" w:cs="Times New Roman"/>
                <w:color w:val="auto"/>
              </w:rPr>
              <w:t>饱和蒸气压（kPa）</w:t>
            </w:r>
          </w:p>
        </w:tc>
        <w:tc>
          <w:tcPr>
            <w:tcW w:w="1693" w:type="pct"/>
            <w:gridSpan w:val="4"/>
            <w:vAlign w:val="center"/>
          </w:tcPr>
          <w:p>
            <w:pPr>
              <w:pStyle w:val="290"/>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ascii="Times New Roman" w:hAnsi="Times New Roman" w:eastAsia="宋体" w:cs="Times New Roman"/>
                <w:color w:val="auto"/>
              </w:rPr>
            </w:pPr>
            <w:r>
              <w:rPr>
                <w:rFonts w:hint="eastAsia" w:ascii="Times New Roman" w:hAnsi="Times New Roman" w:eastAsia="宋体" w:cs="Times New Roman"/>
                <w:color w:val="auto"/>
              </w:rPr>
              <w:t>2026.5（25.5℃）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353" w:type="pct"/>
            <w:vMerge w:val="continue"/>
            <w:vAlign w:val="center"/>
          </w:tcPr>
          <w:p>
            <w:pPr>
              <w:pStyle w:val="290"/>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ascii="Times New Roman" w:hAnsi="Times New Roman" w:eastAsia="宋体" w:cs="Times New Roman"/>
                <w:color w:val="auto"/>
              </w:rPr>
            </w:pPr>
          </w:p>
        </w:tc>
        <w:tc>
          <w:tcPr>
            <w:tcW w:w="1040" w:type="pct"/>
            <w:vAlign w:val="center"/>
          </w:tcPr>
          <w:p>
            <w:pPr>
              <w:pStyle w:val="290"/>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ascii="Times New Roman" w:hAnsi="Times New Roman" w:eastAsia="宋体" w:cs="Times New Roman"/>
                <w:color w:val="auto"/>
              </w:rPr>
            </w:pPr>
            <w:r>
              <w:rPr>
                <w:rFonts w:hint="eastAsia" w:ascii="Times New Roman" w:hAnsi="Times New Roman" w:eastAsia="宋体" w:cs="Times New Roman"/>
                <w:color w:val="auto"/>
              </w:rPr>
              <w:t>相对密度（水=1）</w:t>
            </w:r>
          </w:p>
        </w:tc>
        <w:tc>
          <w:tcPr>
            <w:tcW w:w="894" w:type="pct"/>
            <w:vAlign w:val="center"/>
          </w:tcPr>
          <w:p>
            <w:pPr>
              <w:pStyle w:val="290"/>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ascii="Times New Roman" w:hAnsi="Times New Roman" w:eastAsia="宋体" w:cs="Times New Roman"/>
                <w:color w:val="auto"/>
              </w:rPr>
            </w:pPr>
            <w:r>
              <w:rPr>
                <w:rFonts w:hint="eastAsia" w:ascii="Times New Roman" w:hAnsi="Times New Roman" w:eastAsia="宋体" w:cs="Times New Roman"/>
                <w:color w:val="auto"/>
              </w:rPr>
              <w:t>无资料</w:t>
            </w:r>
          </w:p>
        </w:tc>
        <w:tc>
          <w:tcPr>
            <w:tcW w:w="1018" w:type="pct"/>
            <w:gridSpan w:val="2"/>
            <w:vAlign w:val="center"/>
          </w:tcPr>
          <w:p>
            <w:pPr>
              <w:pStyle w:val="290"/>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ascii="Times New Roman" w:hAnsi="Times New Roman" w:eastAsia="宋体" w:cs="Times New Roman"/>
                <w:color w:val="auto"/>
              </w:rPr>
            </w:pPr>
            <w:r>
              <w:rPr>
                <w:rFonts w:hint="eastAsia" w:ascii="Times New Roman" w:hAnsi="Times New Roman" w:eastAsia="宋体" w:cs="Times New Roman"/>
                <w:color w:val="auto"/>
              </w:rPr>
              <w:t>临界温度（℃）</w:t>
            </w:r>
          </w:p>
        </w:tc>
        <w:tc>
          <w:tcPr>
            <w:tcW w:w="1693" w:type="pct"/>
            <w:gridSpan w:val="4"/>
            <w:vAlign w:val="center"/>
          </w:tcPr>
          <w:p>
            <w:pPr>
              <w:pStyle w:val="290"/>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t>100.4</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353" w:type="pct"/>
            <w:vMerge w:val="continue"/>
            <w:vAlign w:val="center"/>
          </w:tcPr>
          <w:p>
            <w:pPr>
              <w:pStyle w:val="290"/>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ascii="Times New Roman" w:hAnsi="Times New Roman" w:eastAsia="宋体" w:cs="Times New Roman"/>
                <w:color w:val="auto"/>
              </w:rPr>
            </w:pPr>
          </w:p>
        </w:tc>
        <w:tc>
          <w:tcPr>
            <w:tcW w:w="1040" w:type="pct"/>
            <w:vAlign w:val="center"/>
          </w:tcPr>
          <w:p>
            <w:pPr>
              <w:pStyle w:val="290"/>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ascii="Times New Roman" w:hAnsi="Times New Roman" w:eastAsia="宋体" w:cs="Times New Roman"/>
                <w:color w:val="auto"/>
              </w:rPr>
            </w:pPr>
            <w:r>
              <w:rPr>
                <w:rFonts w:hint="eastAsia" w:ascii="Times New Roman" w:hAnsi="Times New Roman" w:eastAsia="宋体" w:cs="Times New Roman"/>
                <w:color w:val="auto"/>
              </w:rPr>
              <w:t>相对密度</w:t>
            </w:r>
          </w:p>
          <w:p>
            <w:pPr>
              <w:pStyle w:val="290"/>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ascii="Times New Roman" w:hAnsi="Times New Roman" w:eastAsia="宋体" w:cs="Times New Roman"/>
                <w:color w:val="auto"/>
              </w:rPr>
            </w:pPr>
            <w:r>
              <w:rPr>
                <w:rFonts w:hint="eastAsia" w:ascii="Times New Roman" w:hAnsi="Times New Roman" w:eastAsia="宋体" w:cs="Times New Roman"/>
                <w:color w:val="auto"/>
              </w:rPr>
              <w:t>（空气=1）</w:t>
            </w:r>
          </w:p>
        </w:tc>
        <w:tc>
          <w:tcPr>
            <w:tcW w:w="894" w:type="pct"/>
            <w:vAlign w:val="center"/>
          </w:tcPr>
          <w:p>
            <w:pPr>
              <w:pStyle w:val="290"/>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t>1.19</w:t>
            </w:r>
          </w:p>
        </w:tc>
        <w:tc>
          <w:tcPr>
            <w:tcW w:w="1018" w:type="pct"/>
            <w:gridSpan w:val="2"/>
            <w:vAlign w:val="center"/>
          </w:tcPr>
          <w:p>
            <w:pPr>
              <w:pStyle w:val="290"/>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ascii="Times New Roman" w:hAnsi="Times New Roman" w:eastAsia="宋体" w:cs="Times New Roman"/>
                <w:color w:val="auto"/>
              </w:rPr>
            </w:pPr>
            <w:r>
              <w:rPr>
                <w:rFonts w:hint="eastAsia" w:ascii="Times New Roman" w:hAnsi="Times New Roman" w:eastAsia="宋体" w:cs="Times New Roman"/>
                <w:color w:val="auto"/>
              </w:rPr>
              <w:t>临界压力（</w:t>
            </w:r>
            <w:r>
              <w:rPr>
                <w:rFonts w:hint="eastAsia" w:ascii="Times New Roman" w:hAnsi="Times New Roman" w:eastAsia="宋体" w:cs="Times New Roman"/>
                <w:color w:val="auto"/>
                <w:lang w:eastAsia="zh-CN"/>
              </w:rPr>
              <w:t>MPa</w:t>
            </w:r>
            <w:r>
              <w:rPr>
                <w:rFonts w:hint="eastAsia" w:ascii="Times New Roman" w:hAnsi="Times New Roman" w:eastAsia="宋体" w:cs="Times New Roman"/>
                <w:color w:val="auto"/>
              </w:rPr>
              <w:t>）</w:t>
            </w:r>
          </w:p>
        </w:tc>
        <w:tc>
          <w:tcPr>
            <w:tcW w:w="1693" w:type="pct"/>
            <w:gridSpan w:val="4"/>
            <w:vAlign w:val="center"/>
          </w:tcPr>
          <w:p>
            <w:pPr>
              <w:pStyle w:val="290"/>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t>9.01</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353" w:type="pct"/>
            <w:vMerge w:val="restart"/>
            <w:vAlign w:val="center"/>
          </w:tcPr>
          <w:p>
            <w:pPr>
              <w:pStyle w:val="290"/>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ascii="Times New Roman" w:hAnsi="Times New Roman" w:eastAsia="宋体" w:cs="Times New Roman"/>
                <w:color w:val="auto"/>
              </w:rPr>
            </w:pPr>
            <w:r>
              <w:rPr>
                <w:rFonts w:hint="eastAsia" w:ascii="Times New Roman" w:hAnsi="Times New Roman" w:eastAsia="宋体" w:cs="Times New Roman"/>
                <w:color w:val="auto"/>
              </w:rPr>
              <w:t>燃烧爆炸危险性</w:t>
            </w:r>
          </w:p>
        </w:tc>
        <w:tc>
          <w:tcPr>
            <w:tcW w:w="1040" w:type="pct"/>
            <w:vAlign w:val="center"/>
          </w:tcPr>
          <w:p>
            <w:pPr>
              <w:pStyle w:val="290"/>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ascii="Times New Roman" w:hAnsi="Times New Roman" w:eastAsia="宋体" w:cs="Times New Roman"/>
                <w:color w:val="auto"/>
              </w:rPr>
            </w:pPr>
            <w:r>
              <w:rPr>
                <w:rFonts w:hint="eastAsia" w:ascii="Times New Roman" w:hAnsi="Times New Roman" w:eastAsia="宋体" w:cs="Times New Roman"/>
                <w:color w:val="auto"/>
              </w:rPr>
              <w:t>燃烧性：</w:t>
            </w:r>
          </w:p>
        </w:tc>
        <w:tc>
          <w:tcPr>
            <w:tcW w:w="894" w:type="pct"/>
            <w:vAlign w:val="center"/>
          </w:tcPr>
          <w:p>
            <w:pPr>
              <w:pStyle w:val="290"/>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ascii="Times New Roman" w:hAnsi="Times New Roman" w:eastAsia="宋体" w:cs="Times New Roman"/>
                <w:color w:val="auto"/>
              </w:rPr>
            </w:pPr>
            <w:r>
              <w:rPr>
                <w:rFonts w:hint="eastAsia" w:ascii="Times New Roman" w:hAnsi="Times New Roman" w:eastAsia="宋体" w:cs="Times New Roman"/>
                <w:color w:val="auto"/>
              </w:rPr>
              <w:t>易燃</w:t>
            </w:r>
          </w:p>
        </w:tc>
        <w:tc>
          <w:tcPr>
            <w:tcW w:w="1018" w:type="pct"/>
            <w:gridSpan w:val="2"/>
            <w:vMerge w:val="restart"/>
            <w:vAlign w:val="center"/>
          </w:tcPr>
          <w:p>
            <w:pPr>
              <w:pStyle w:val="290"/>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ascii="Times New Roman" w:hAnsi="Times New Roman" w:eastAsia="宋体" w:cs="Times New Roman"/>
                <w:color w:val="auto"/>
              </w:rPr>
            </w:pPr>
            <w:r>
              <w:rPr>
                <w:rFonts w:hint="eastAsia" w:ascii="Times New Roman" w:hAnsi="Times New Roman" w:eastAsia="宋体" w:cs="Times New Roman"/>
                <w:color w:val="auto"/>
              </w:rPr>
              <w:t>危险特性</w:t>
            </w:r>
          </w:p>
        </w:tc>
        <w:tc>
          <w:tcPr>
            <w:tcW w:w="1693" w:type="pct"/>
            <w:gridSpan w:val="4"/>
            <w:vMerge w:val="restart"/>
            <w:vAlign w:val="center"/>
          </w:tcPr>
          <w:p>
            <w:pPr>
              <w:pStyle w:val="290"/>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both"/>
              <w:textAlignment w:val="auto"/>
              <w:rPr>
                <w:rFonts w:hint="default" w:ascii="Times New Roman" w:hAnsi="Times New Roman" w:eastAsia="宋体" w:cs="Times New Roman"/>
                <w:color w:val="auto"/>
              </w:rPr>
            </w:pPr>
            <w:r>
              <w:rPr>
                <w:rFonts w:hint="eastAsia" w:ascii="Times New Roman" w:hAnsi="Times New Roman" w:eastAsia="宋体" w:cs="Times New Roman"/>
                <w:color w:val="auto"/>
              </w:rPr>
              <w:t>易燃，与空气混合能形成爆炸性混合物，遇明火、高热能引起燃烧爆炸。与浓硝酸、发烟硝酸或其它强氧化剂剧烈反应，发生爆炸。气体比空气重，能在较低处扩散到相当远的地方，遇火源会着火回燃。</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353" w:type="pct"/>
            <w:vMerge w:val="continue"/>
            <w:vAlign w:val="center"/>
          </w:tcPr>
          <w:p>
            <w:pPr>
              <w:pStyle w:val="290"/>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ascii="Times New Roman" w:hAnsi="Times New Roman" w:eastAsia="宋体" w:cs="Times New Roman"/>
                <w:color w:val="auto"/>
              </w:rPr>
            </w:pPr>
          </w:p>
        </w:tc>
        <w:tc>
          <w:tcPr>
            <w:tcW w:w="1040" w:type="pct"/>
            <w:vAlign w:val="center"/>
          </w:tcPr>
          <w:p>
            <w:pPr>
              <w:pStyle w:val="290"/>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ascii="Times New Roman" w:hAnsi="Times New Roman" w:eastAsia="宋体" w:cs="Times New Roman"/>
                <w:color w:val="auto"/>
              </w:rPr>
            </w:pPr>
            <w:r>
              <w:rPr>
                <w:rFonts w:hint="eastAsia" w:ascii="Times New Roman" w:hAnsi="Times New Roman" w:eastAsia="宋体" w:cs="Times New Roman"/>
                <w:color w:val="auto"/>
              </w:rPr>
              <w:t>建规火险分级</w:t>
            </w:r>
          </w:p>
        </w:tc>
        <w:tc>
          <w:tcPr>
            <w:tcW w:w="894" w:type="pct"/>
            <w:vAlign w:val="center"/>
          </w:tcPr>
          <w:p>
            <w:pPr>
              <w:pStyle w:val="290"/>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ascii="Times New Roman" w:hAnsi="Times New Roman" w:eastAsia="宋体" w:cs="Times New Roman"/>
                <w:color w:val="auto"/>
              </w:rPr>
            </w:pPr>
            <w:r>
              <w:rPr>
                <w:rFonts w:hint="eastAsia" w:ascii="Times New Roman" w:hAnsi="Times New Roman" w:eastAsia="宋体" w:cs="Times New Roman"/>
                <w:color w:val="auto"/>
              </w:rPr>
              <w:t>甲</w:t>
            </w:r>
          </w:p>
        </w:tc>
        <w:tc>
          <w:tcPr>
            <w:tcW w:w="1018" w:type="pct"/>
            <w:gridSpan w:val="2"/>
            <w:vMerge w:val="continue"/>
            <w:vAlign w:val="center"/>
          </w:tcPr>
          <w:p>
            <w:pPr>
              <w:pStyle w:val="290"/>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ascii="Times New Roman" w:hAnsi="Times New Roman" w:eastAsia="宋体" w:cs="Times New Roman"/>
                <w:color w:val="auto"/>
              </w:rPr>
            </w:pPr>
          </w:p>
        </w:tc>
        <w:tc>
          <w:tcPr>
            <w:tcW w:w="1693" w:type="pct"/>
            <w:gridSpan w:val="4"/>
            <w:vMerge w:val="continue"/>
            <w:vAlign w:val="center"/>
          </w:tcPr>
          <w:p>
            <w:pPr>
              <w:pStyle w:val="290"/>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ascii="Times New Roman" w:hAnsi="Times New Roman" w:eastAsia="宋体" w:cs="Times New Roman"/>
                <w:color w:val="auto"/>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353" w:type="pct"/>
            <w:vMerge w:val="continue"/>
            <w:vAlign w:val="center"/>
          </w:tcPr>
          <w:p>
            <w:pPr>
              <w:pStyle w:val="290"/>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ascii="Times New Roman" w:hAnsi="Times New Roman" w:eastAsia="宋体" w:cs="Times New Roman"/>
                <w:color w:val="auto"/>
              </w:rPr>
            </w:pPr>
          </w:p>
        </w:tc>
        <w:tc>
          <w:tcPr>
            <w:tcW w:w="1040" w:type="pct"/>
            <w:vAlign w:val="center"/>
          </w:tcPr>
          <w:p>
            <w:pPr>
              <w:pStyle w:val="290"/>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ascii="Times New Roman" w:hAnsi="Times New Roman" w:eastAsia="宋体" w:cs="Times New Roman"/>
                <w:color w:val="auto"/>
              </w:rPr>
            </w:pPr>
            <w:r>
              <w:rPr>
                <w:rFonts w:hint="eastAsia" w:ascii="Times New Roman" w:hAnsi="Times New Roman" w:eastAsia="宋体" w:cs="Times New Roman"/>
                <w:color w:val="auto"/>
              </w:rPr>
              <w:t>闪点（℃）</w:t>
            </w:r>
          </w:p>
        </w:tc>
        <w:tc>
          <w:tcPr>
            <w:tcW w:w="894" w:type="pct"/>
            <w:vAlign w:val="center"/>
          </w:tcPr>
          <w:p>
            <w:pPr>
              <w:pStyle w:val="290"/>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ascii="Times New Roman" w:hAnsi="Times New Roman" w:eastAsia="宋体" w:cs="Times New Roman"/>
                <w:color w:val="auto"/>
              </w:rPr>
            </w:pPr>
            <w:r>
              <w:rPr>
                <w:rFonts w:hint="eastAsia" w:ascii="Times New Roman" w:hAnsi="Times New Roman" w:eastAsia="宋体" w:cs="Times New Roman"/>
                <w:color w:val="auto"/>
              </w:rPr>
              <w:t>无意义</w:t>
            </w:r>
          </w:p>
        </w:tc>
        <w:tc>
          <w:tcPr>
            <w:tcW w:w="1018" w:type="pct"/>
            <w:gridSpan w:val="2"/>
            <w:vMerge w:val="continue"/>
            <w:vAlign w:val="center"/>
          </w:tcPr>
          <w:p>
            <w:pPr>
              <w:pStyle w:val="290"/>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ascii="Times New Roman" w:hAnsi="Times New Roman" w:eastAsia="宋体" w:cs="Times New Roman"/>
                <w:color w:val="auto"/>
              </w:rPr>
            </w:pPr>
          </w:p>
        </w:tc>
        <w:tc>
          <w:tcPr>
            <w:tcW w:w="1693" w:type="pct"/>
            <w:gridSpan w:val="4"/>
            <w:vMerge w:val="continue"/>
            <w:vAlign w:val="center"/>
          </w:tcPr>
          <w:p>
            <w:pPr>
              <w:pStyle w:val="290"/>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ascii="Times New Roman" w:hAnsi="Times New Roman" w:eastAsia="宋体" w:cs="Times New Roman"/>
                <w:color w:val="auto"/>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353" w:type="pct"/>
            <w:vMerge w:val="continue"/>
            <w:vAlign w:val="center"/>
          </w:tcPr>
          <w:p>
            <w:pPr>
              <w:pStyle w:val="290"/>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ascii="Times New Roman" w:hAnsi="Times New Roman" w:eastAsia="宋体" w:cs="Times New Roman"/>
                <w:color w:val="auto"/>
              </w:rPr>
            </w:pPr>
          </w:p>
        </w:tc>
        <w:tc>
          <w:tcPr>
            <w:tcW w:w="1040" w:type="pct"/>
            <w:vAlign w:val="center"/>
          </w:tcPr>
          <w:p>
            <w:pPr>
              <w:pStyle w:val="290"/>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ascii="Times New Roman" w:hAnsi="Times New Roman" w:eastAsia="宋体" w:cs="Times New Roman"/>
                <w:color w:val="auto"/>
              </w:rPr>
            </w:pPr>
            <w:r>
              <w:rPr>
                <w:rFonts w:hint="eastAsia" w:ascii="Times New Roman" w:hAnsi="Times New Roman" w:eastAsia="宋体" w:cs="Times New Roman"/>
                <w:color w:val="auto"/>
              </w:rPr>
              <w:t>引燃温度（℃）</w:t>
            </w:r>
          </w:p>
        </w:tc>
        <w:tc>
          <w:tcPr>
            <w:tcW w:w="894" w:type="pct"/>
            <w:vAlign w:val="center"/>
          </w:tcPr>
          <w:p>
            <w:pPr>
              <w:pStyle w:val="290"/>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t>260</w:t>
            </w:r>
          </w:p>
        </w:tc>
        <w:tc>
          <w:tcPr>
            <w:tcW w:w="1018" w:type="pct"/>
            <w:gridSpan w:val="2"/>
            <w:vMerge w:val="continue"/>
            <w:vAlign w:val="center"/>
          </w:tcPr>
          <w:p>
            <w:pPr>
              <w:pStyle w:val="290"/>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ascii="Times New Roman" w:hAnsi="Times New Roman" w:eastAsia="宋体" w:cs="Times New Roman"/>
                <w:color w:val="auto"/>
              </w:rPr>
            </w:pPr>
          </w:p>
        </w:tc>
        <w:tc>
          <w:tcPr>
            <w:tcW w:w="1693" w:type="pct"/>
            <w:gridSpan w:val="4"/>
            <w:vMerge w:val="continue"/>
            <w:vAlign w:val="center"/>
          </w:tcPr>
          <w:p>
            <w:pPr>
              <w:pStyle w:val="290"/>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ascii="Times New Roman" w:hAnsi="Times New Roman" w:eastAsia="宋体" w:cs="Times New Roman"/>
                <w:color w:val="auto"/>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353" w:type="pct"/>
            <w:vMerge w:val="continue"/>
            <w:vAlign w:val="center"/>
          </w:tcPr>
          <w:p>
            <w:pPr>
              <w:pStyle w:val="290"/>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ascii="Times New Roman" w:hAnsi="Times New Roman" w:eastAsia="宋体" w:cs="Times New Roman"/>
                <w:color w:val="auto"/>
              </w:rPr>
            </w:pPr>
          </w:p>
        </w:tc>
        <w:tc>
          <w:tcPr>
            <w:tcW w:w="1040" w:type="pct"/>
            <w:vAlign w:val="center"/>
          </w:tcPr>
          <w:p>
            <w:pPr>
              <w:pStyle w:val="290"/>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ascii="Times New Roman" w:hAnsi="Times New Roman" w:eastAsia="宋体" w:cs="Times New Roman"/>
                <w:color w:val="auto"/>
              </w:rPr>
            </w:pPr>
            <w:r>
              <w:rPr>
                <w:rFonts w:hint="eastAsia" w:ascii="Times New Roman" w:hAnsi="Times New Roman" w:eastAsia="宋体" w:cs="Times New Roman"/>
                <w:color w:val="auto"/>
              </w:rPr>
              <w:t>爆炸下限（V/%）</w:t>
            </w:r>
          </w:p>
        </w:tc>
        <w:tc>
          <w:tcPr>
            <w:tcW w:w="894" w:type="pct"/>
            <w:vAlign w:val="center"/>
          </w:tcPr>
          <w:p>
            <w:pPr>
              <w:pStyle w:val="290"/>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t>4.0</w:t>
            </w:r>
          </w:p>
        </w:tc>
        <w:tc>
          <w:tcPr>
            <w:tcW w:w="1018" w:type="pct"/>
            <w:gridSpan w:val="2"/>
            <w:vMerge w:val="continue"/>
            <w:vAlign w:val="center"/>
          </w:tcPr>
          <w:p>
            <w:pPr>
              <w:pStyle w:val="290"/>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ascii="Times New Roman" w:hAnsi="Times New Roman" w:eastAsia="宋体" w:cs="Times New Roman"/>
                <w:color w:val="auto"/>
              </w:rPr>
            </w:pPr>
          </w:p>
        </w:tc>
        <w:tc>
          <w:tcPr>
            <w:tcW w:w="1693" w:type="pct"/>
            <w:gridSpan w:val="4"/>
            <w:vMerge w:val="continue"/>
            <w:vAlign w:val="center"/>
          </w:tcPr>
          <w:p>
            <w:pPr>
              <w:pStyle w:val="290"/>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ascii="Times New Roman" w:hAnsi="Times New Roman" w:eastAsia="宋体" w:cs="Times New Roman"/>
                <w:color w:val="auto"/>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353" w:type="pct"/>
            <w:vMerge w:val="continue"/>
            <w:vAlign w:val="center"/>
          </w:tcPr>
          <w:p>
            <w:pPr>
              <w:pStyle w:val="290"/>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ascii="Times New Roman" w:hAnsi="Times New Roman" w:eastAsia="宋体" w:cs="Times New Roman"/>
                <w:color w:val="auto"/>
              </w:rPr>
            </w:pPr>
          </w:p>
        </w:tc>
        <w:tc>
          <w:tcPr>
            <w:tcW w:w="1040" w:type="pct"/>
            <w:vAlign w:val="center"/>
          </w:tcPr>
          <w:p>
            <w:pPr>
              <w:pStyle w:val="290"/>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ascii="Times New Roman" w:hAnsi="Times New Roman" w:eastAsia="宋体" w:cs="Times New Roman"/>
                <w:color w:val="auto"/>
              </w:rPr>
            </w:pPr>
            <w:r>
              <w:rPr>
                <w:rFonts w:hint="eastAsia" w:ascii="Times New Roman" w:hAnsi="Times New Roman" w:eastAsia="宋体" w:cs="Times New Roman"/>
                <w:color w:val="auto"/>
              </w:rPr>
              <w:t>爆炸上限（V/%）</w:t>
            </w:r>
          </w:p>
        </w:tc>
        <w:tc>
          <w:tcPr>
            <w:tcW w:w="894" w:type="pct"/>
            <w:vAlign w:val="center"/>
          </w:tcPr>
          <w:p>
            <w:pPr>
              <w:pStyle w:val="290"/>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t>46.0</w:t>
            </w:r>
          </w:p>
        </w:tc>
        <w:tc>
          <w:tcPr>
            <w:tcW w:w="1018" w:type="pct"/>
            <w:gridSpan w:val="2"/>
            <w:vAlign w:val="center"/>
          </w:tcPr>
          <w:p>
            <w:pPr>
              <w:pStyle w:val="290"/>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ascii="Times New Roman" w:hAnsi="Times New Roman" w:eastAsia="宋体" w:cs="Times New Roman"/>
                <w:color w:val="auto"/>
              </w:rPr>
            </w:pPr>
            <w:r>
              <w:rPr>
                <w:rFonts w:hint="eastAsia" w:ascii="Times New Roman" w:hAnsi="Times New Roman" w:eastAsia="宋体" w:cs="Times New Roman"/>
                <w:color w:val="auto"/>
              </w:rPr>
              <w:t>燃烧（分解）产物</w:t>
            </w:r>
          </w:p>
        </w:tc>
        <w:tc>
          <w:tcPr>
            <w:tcW w:w="1693" w:type="pct"/>
            <w:gridSpan w:val="4"/>
            <w:vAlign w:val="center"/>
          </w:tcPr>
          <w:p>
            <w:pPr>
              <w:pStyle w:val="290"/>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ascii="Times New Roman" w:hAnsi="Times New Roman" w:eastAsia="宋体" w:cs="Times New Roman"/>
                <w:color w:val="auto"/>
              </w:rPr>
            </w:pPr>
            <w:r>
              <w:rPr>
                <w:rFonts w:hint="eastAsia" w:ascii="Times New Roman" w:hAnsi="Times New Roman" w:eastAsia="宋体" w:cs="Times New Roman"/>
                <w:color w:val="auto"/>
              </w:rPr>
              <w:t>氧化硫。</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353" w:type="pct"/>
            <w:vMerge w:val="continue"/>
            <w:vAlign w:val="center"/>
          </w:tcPr>
          <w:p>
            <w:pPr>
              <w:pStyle w:val="290"/>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ascii="Times New Roman" w:hAnsi="Times New Roman" w:eastAsia="宋体" w:cs="Times New Roman"/>
                <w:color w:val="auto"/>
              </w:rPr>
            </w:pPr>
          </w:p>
        </w:tc>
        <w:tc>
          <w:tcPr>
            <w:tcW w:w="1040" w:type="pct"/>
            <w:vAlign w:val="center"/>
          </w:tcPr>
          <w:p>
            <w:pPr>
              <w:pStyle w:val="290"/>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ascii="Times New Roman" w:hAnsi="Times New Roman" w:eastAsia="宋体" w:cs="Times New Roman"/>
                <w:color w:val="auto"/>
              </w:rPr>
            </w:pPr>
            <w:r>
              <w:rPr>
                <w:rFonts w:hint="eastAsia" w:ascii="Times New Roman" w:hAnsi="Times New Roman" w:eastAsia="宋体" w:cs="Times New Roman"/>
                <w:color w:val="auto"/>
              </w:rPr>
              <w:t>稳定性</w:t>
            </w:r>
          </w:p>
        </w:tc>
        <w:tc>
          <w:tcPr>
            <w:tcW w:w="894" w:type="pct"/>
            <w:vAlign w:val="center"/>
          </w:tcPr>
          <w:p>
            <w:pPr>
              <w:pStyle w:val="290"/>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ascii="Times New Roman" w:hAnsi="Times New Roman" w:eastAsia="宋体" w:cs="Times New Roman"/>
                <w:color w:val="auto"/>
              </w:rPr>
            </w:pPr>
            <w:r>
              <w:rPr>
                <w:rFonts w:hint="eastAsia" w:ascii="Times New Roman" w:hAnsi="Times New Roman" w:eastAsia="宋体" w:cs="Times New Roman"/>
                <w:color w:val="auto"/>
              </w:rPr>
              <w:t>稳定</w:t>
            </w:r>
          </w:p>
        </w:tc>
        <w:tc>
          <w:tcPr>
            <w:tcW w:w="602" w:type="pct"/>
            <w:vAlign w:val="center"/>
          </w:tcPr>
          <w:p>
            <w:pPr>
              <w:pStyle w:val="290"/>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t>灭火方法</w:t>
            </w:r>
          </w:p>
        </w:tc>
        <w:tc>
          <w:tcPr>
            <w:tcW w:w="2109" w:type="pct"/>
            <w:gridSpan w:val="5"/>
            <w:vAlign w:val="center"/>
          </w:tcPr>
          <w:p>
            <w:pPr>
              <w:pStyle w:val="290"/>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both"/>
              <w:textAlignment w:val="auto"/>
              <w:rPr>
                <w:rFonts w:hint="default" w:ascii="Times New Roman" w:hAnsi="Times New Roman" w:eastAsia="宋体" w:cs="Times New Roman"/>
                <w:color w:val="auto"/>
              </w:rPr>
            </w:pPr>
            <w:r>
              <w:rPr>
                <w:rFonts w:hint="eastAsia" w:ascii="Times New Roman" w:hAnsi="Times New Roman" w:eastAsia="宋体" w:cs="Times New Roman"/>
                <w:color w:val="auto"/>
              </w:rPr>
              <w:t>消防人员必须穿全身防火防毒服，在上风向灭火。切断气源。若不能切断气源，则不允许熄灭泄漏处的火焰。喷水冷却容器，可能的话将容器从火场移至空旷处。灭火剂：雾状水、抗溶性泡沫、干粉。</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353" w:type="pct"/>
            <w:vMerge w:val="continue"/>
            <w:vAlign w:val="center"/>
          </w:tcPr>
          <w:p>
            <w:pPr>
              <w:pStyle w:val="290"/>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ascii="Times New Roman" w:hAnsi="Times New Roman" w:eastAsia="宋体" w:cs="Times New Roman"/>
                <w:color w:val="auto"/>
              </w:rPr>
            </w:pPr>
          </w:p>
        </w:tc>
        <w:tc>
          <w:tcPr>
            <w:tcW w:w="1040" w:type="pct"/>
            <w:vAlign w:val="center"/>
          </w:tcPr>
          <w:p>
            <w:pPr>
              <w:pStyle w:val="290"/>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ascii="Times New Roman" w:hAnsi="Times New Roman" w:eastAsia="宋体" w:cs="Times New Roman"/>
                <w:color w:val="auto"/>
              </w:rPr>
            </w:pPr>
            <w:r>
              <w:rPr>
                <w:rFonts w:hint="eastAsia" w:ascii="Times New Roman" w:hAnsi="Times New Roman" w:eastAsia="宋体" w:cs="Times New Roman"/>
                <w:color w:val="auto"/>
              </w:rPr>
              <w:t>聚合危害</w:t>
            </w:r>
          </w:p>
        </w:tc>
        <w:tc>
          <w:tcPr>
            <w:tcW w:w="894" w:type="pct"/>
            <w:vAlign w:val="center"/>
          </w:tcPr>
          <w:p>
            <w:pPr>
              <w:pStyle w:val="290"/>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ascii="Times New Roman" w:hAnsi="Times New Roman" w:eastAsia="宋体" w:cs="Times New Roman"/>
                <w:color w:val="auto"/>
              </w:rPr>
            </w:pPr>
            <w:r>
              <w:rPr>
                <w:rFonts w:hint="eastAsia" w:ascii="Times New Roman" w:hAnsi="Times New Roman" w:eastAsia="宋体" w:cs="Times New Roman"/>
                <w:color w:val="auto"/>
              </w:rPr>
              <w:t>不能出现</w:t>
            </w:r>
          </w:p>
        </w:tc>
        <w:tc>
          <w:tcPr>
            <w:tcW w:w="1101" w:type="pct"/>
            <w:gridSpan w:val="3"/>
            <w:vAlign w:val="center"/>
          </w:tcPr>
          <w:p>
            <w:pPr>
              <w:pStyle w:val="290"/>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ascii="Times New Roman" w:hAnsi="Times New Roman" w:eastAsia="宋体" w:cs="Times New Roman"/>
                <w:color w:val="auto"/>
              </w:rPr>
            </w:pPr>
            <w:r>
              <w:rPr>
                <w:rFonts w:hint="eastAsia" w:ascii="Times New Roman" w:hAnsi="Times New Roman" w:eastAsia="宋体" w:cs="Times New Roman"/>
                <w:color w:val="auto"/>
              </w:rPr>
              <w:t>禁忌物</w:t>
            </w:r>
          </w:p>
        </w:tc>
        <w:tc>
          <w:tcPr>
            <w:tcW w:w="1610" w:type="pct"/>
            <w:gridSpan w:val="3"/>
            <w:vAlign w:val="center"/>
          </w:tcPr>
          <w:p>
            <w:pPr>
              <w:pStyle w:val="290"/>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ascii="Times New Roman" w:hAnsi="Times New Roman" w:eastAsia="宋体" w:cs="Times New Roman"/>
                <w:color w:val="auto"/>
              </w:rPr>
            </w:pPr>
            <w:r>
              <w:rPr>
                <w:rFonts w:hint="eastAsia" w:ascii="Times New Roman" w:hAnsi="Times New Roman" w:eastAsia="宋体" w:cs="Times New Roman"/>
                <w:color w:val="auto"/>
              </w:rPr>
              <w:t>强氧化剂、碱类。</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353" w:type="pct"/>
            <w:vMerge w:val="restart"/>
            <w:vAlign w:val="center"/>
          </w:tcPr>
          <w:p>
            <w:pPr>
              <w:pStyle w:val="290"/>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ascii="Times New Roman" w:hAnsi="Times New Roman" w:eastAsia="宋体" w:cs="Times New Roman"/>
                <w:color w:val="auto"/>
              </w:rPr>
            </w:pPr>
            <w:r>
              <w:rPr>
                <w:rFonts w:hint="eastAsia" w:ascii="Times New Roman" w:hAnsi="Times New Roman" w:eastAsia="宋体" w:cs="Times New Roman"/>
                <w:color w:val="auto"/>
              </w:rPr>
              <w:t>包装与储运</w:t>
            </w:r>
          </w:p>
        </w:tc>
        <w:tc>
          <w:tcPr>
            <w:tcW w:w="1040" w:type="pct"/>
            <w:vAlign w:val="center"/>
          </w:tcPr>
          <w:p>
            <w:pPr>
              <w:pStyle w:val="290"/>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ascii="Times New Roman" w:hAnsi="Times New Roman" w:eastAsia="宋体" w:cs="Times New Roman"/>
                <w:color w:val="auto"/>
              </w:rPr>
            </w:pPr>
            <w:r>
              <w:rPr>
                <w:rFonts w:hint="eastAsia" w:ascii="Times New Roman" w:hAnsi="Times New Roman" w:eastAsia="宋体" w:cs="Times New Roman"/>
                <w:color w:val="auto"/>
              </w:rPr>
              <w:t>危险性类别</w:t>
            </w:r>
          </w:p>
        </w:tc>
        <w:tc>
          <w:tcPr>
            <w:tcW w:w="894" w:type="pct"/>
            <w:vAlign w:val="center"/>
          </w:tcPr>
          <w:p>
            <w:pPr>
              <w:pStyle w:val="290"/>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t>该产品属于易燃</w:t>
            </w:r>
            <w:r>
              <w:rPr>
                <w:rFonts w:hint="eastAsia" w:ascii="Times New Roman" w:hAnsi="Times New Roman" w:eastAsia="宋体" w:cs="Times New Roman"/>
                <w:color w:val="auto"/>
              </w:rPr>
              <w:t>气</w:t>
            </w:r>
            <w:r>
              <w:rPr>
                <w:rFonts w:hint="default" w:ascii="Times New Roman" w:hAnsi="Times New Roman" w:eastAsia="宋体" w:cs="Times New Roman"/>
                <w:color w:val="auto"/>
              </w:rPr>
              <w:t>体，类别</w:t>
            </w:r>
            <w:r>
              <w:rPr>
                <w:rFonts w:hint="eastAsia" w:ascii="Times New Roman" w:hAnsi="Times New Roman" w:eastAsia="宋体" w:cs="Times New Roman"/>
                <w:color w:val="auto"/>
              </w:rPr>
              <w:t>1</w:t>
            </w:r>
          </w:p>
        </w:tc>
        <w:tc>
          <w:tcPr>
            <w:tcW w:w="1101" w:type="pct"/>
            <w:gridSpan w:val="3"/>
            <w:vAlign w:val="center"/>
          </w:tcPr>
          <w:p>
            <w:pPr>
              <w:pStyle w:val="290"/>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ascii="Times New Roman" w:hAnsi="Times New Roman" w:eastAsia="宋体" w:cs="Times New Roman"/>
                <w:color w:val="auto"/>
              </w:rPr>
            </w:pPr>
            <w:r>
              <w:rPr>
                <w:rFonts w:hint="eastAsia" w:ascii="Times New Roman" w:hAnsi="Times New Roman" w:eastAsia="宋体" w:cs="Times New Roman"/>
                <w:color w:val="auto"/>
              </w:rPr>
              <w:t>危险货物包装标志</w:t>
            </w:r>
          </w:p>
        </w:tc>
        <w:tc>
          <w:tcPr>
            <w:tcW w:w="498" w:type="pct"/>
            <w:vAlign w:val="center"/>
          </w:tcPr>
          <w:p>
            <w:pPr>
              <w:pStyle w:val="290"/>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ascii="Times New Roman" w:hAnsi="Times New Roman" w:eastAsia="宋体" w:cs="Times New Roman"/>
                <w:color w:val="auto"/>
              </w:rPr>
            </w:pPr>
            <w:r>
              <w:rPr>
                <w:rFonts w:hint="eastAsia" w:ascii="Times New Roman" w:hAnsi="Times New Roman" w:eastAsia="宋体" w:cs="Times New Roman"/>
                <w:color w:val="auto"/>
              </w:rPr>
              <w:t>无资料</w:t>
            </w:r>
          </w:p>
        </w:tc>
        <w:tc>
          <w:tcPr>
            <w:tcW w:w="664" w:type="pct"/>
            <w:vAlign w:val="center"/>
          </w:tcPr>
          <w:p>
            <w:pPr>
              <w:pStyle w:val="290"/>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ascii="Times New Roman" w:hAnsi="Times New Roman" w:eastAsia="宋体" w:cs="Times New Roman"/>
                <w:color w:val="auto"/>
              </w:rPr>
            </w:pPr>
            <w:r>
              <w:rPr>
                <w:rFonts w:hint="eastAsia" w:ascii="Times New Roman" w:hAnsi="Times New Roman" w:eastAsia="宋体" w:cs="Times New Roman"/>
                <w:color w:val="auto"/>
              </w:rPr>
              <w:t>包装类别</w:t>
            </w:r>
          </w:p>
        </w:tc>
        <w:tc>
          <w:tcPr>
            <w:tcW w:w="448" w:type="pct"/>
            <w:vAlign w:val="center"/>
          </w:tcPr>
          <w:p>
            <w:pPr>
              <w:pStyle w:val="290"/>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t>O52</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353" w:type="pct"/>
            <w:vMerge w:val="continue"/>
            <w:vAlign w:val="center"/>
          </w:tcPr>
          <w:p>
            <w:pPr>
              <w:pStyle w:val="290"/>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ascii="Times New Roman" w:hAnsi="Times New Roman" w:eastAsia="宋体" w:cs="Times New Roman"/>
                <w:color w:val="auto"/>
              </w:rPr>
            </w:pPr>
          </w:p>
        </w:tc>
        <w:tc>
          <w:tcPr>
            <w:tcW w:w="1040" w:type="pct"/>
            <w:vAlign w:val="center"/>
          </w:tcPr>
          <w:p>
            <w:pPr>
              <w:pStyle w:val="290"/>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ascii="Times New Roman" w:hAnsi="Times New Roman" w:eastAsia="宋体" w:cs="Times New Roman"/>
                <w:color w:val="auto"/>
              </w:rPr>
            </w:pPr>
            <w:r>
              <w:rPr>
                <w:rFonts w:hint="eastAsia" w:ascii="Times New Roman" w:hAnsi="Times New Roman" w:eastAsia="宋体" w:cs="Times New Roman"/>
                <w:color w:val="auto"/>
              </w:rPr>
              <w:t>储运注意事项：</w:t>
            </w:r>
          </w:p>
        </w:tc>
        <w:tc>
          <w:tcPr>
            <w:tcW w:w="3606" w:type="pct"/>
            <w:gridSpan w:val="7"/>
            <w:vAlign w:val="center"/>
          </w:tcPr>
          <w:p>
            <w:pPr>
              <w:pStyle w:val="290"/>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both"/>
              <w:textAlignment w:val="auto"/>
              <w:rPr>
                <w:rFonts w:hint="default" w:ascii="Times New Roman" w:hAnsi="Times New Roman" w:eastAsia="宋体" w:cs="Times New Roman"/>
                <w:color w:val="auto"/>
              </w:rPr>
            </w:pPr>
            <w:r>
              <w:rPr>
                <w:rFonts w:hint="eastAsia" w:ascii="Times New Roman" w:hAnsi="Times New Roman" w:eastAsia="宋体" w:cs="Times New Roman"/>
                <w:color w:val="auto"/>
              </w:rPr>
              <w:t>储存注意事项：</w:t>
            </w:r>
            <w:r>
              <w:rPr>
                <w:rFonts w:hint="eastAsia" w:ascii="Times New Roman" w:hAnsi="Times New Roman" w:eastAsia="宋体" w:cs="Times New Roman"/>
                <w:color w:val="auto"/>
              </w:rPr>
              <w:tab/>
            </w:r>
            <w:r>
              <w:rPr>
                <w:rFonts w:hint="eastAsia" w:ascii="Times New Roman" w:hAnsi="Times New Roman" w:eastAsia="宋体" w:cs="Times New Roman"/>
                <w:color w:val="auto"/>
              </w:rPr>
              <w:t>储存于阴凉、通风的库房。远离火种、热源。库温不宜超过30℃。保持容器密封。应与氧化剂、碱类分开存放，切忌混储。采用防爆型照明、通风设施。禁止使用易产生火花的机械设备和工具。储区应备有泄漏应急处理设备。</w:t>
            </w:r>
          </w:p>
          <w:p>
            <w:pPr>
              <w:pStyle w:val="290"/>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both"/>
              <w:textAlignment w:val="auto"/>
              <w:rPr>
                <w:rFonts w:hint="default" w:ascii="Times New Roman" w:hAnsi="Times New Roman" w:eastAsia="宋体" w:cs="Times New Roman"/>
                <w:color w:val="auto"/>
              </w:rPr>
            </w:pPr>
            <w:r>
              <w:rPr>
                <w:rFonts w:hint="eastAsia" w:ascii="Times New Roman" w:hAnsi="Times New Roman" w:eastAsia="宋体" w:cs="Times New Roman"/>
                <w:color w:val="auto"/>
              </w:rPr>
              <w:t>运输注意事项：</w:t>
            </w:r>
            <w:r>
              <w:rPr>
                <w:rFonts w:hint="eastAsia" w:ascii="Times New Roman" w:hAnsi="Times New Roman" w:eastAsia="宋体" w:cs="Times New Roman"/>
                <w:color w:val="auto"/>
              </w:rPr>
              <w:tab/>
            </w:r>
            <w:r>
              <w:rPr>
                <w:rFonts w:hint="eastAsia" w:ascii="Times New Roman" w:hAnsi="Times New Roman" w:eastAsia="宋体" w:cs="Times New Roman"/>
                <w:color w:val="auto"/>
              </w:rPr>
              <w:t>铁路运输时应严格按照铁道部《危险货物运输规则》中的危险货物配装表进行配装。采用刚瓶运输时必须戴好钢瓶上的安全帽。钢瓶一般平放，并应将瓶口朝同一方向，不可交叉；高度不得超过车辆的防护栏板，并用三角木垫卡牢，防止滚动。运输时运输车辆应配备相应品种和数量的消防器材。装运该物品的车辆排气管必须配备阻火装置，禁止使用易产生火花的机械设备和工具装卸。严禁与氧化剂、碱类、食用化学品等混装混运。夏季应早晚运输，防止日光曝晒。中途停留时应远离火种、热源。公路运输时要按规定路线行驶，禁止在居民区和人口稠密区停留。铁路运输时要禁止溜放。</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353" w:type="pct"/>
            <w:vMerge w:val="restart"/>
            <w:vAlign w:val="center"/>
          </w:tcPr>
          <w:p>
            <w:pPr>
              <w:pStyle w:val="290"/>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ascii="Times New Roman" w:hAnsi="Times New Roman" w:eastAsia="宋体" w:cs="Times New Roman"/>
                <w:color w:val="auto"/>
              </w:rPr>
            </w:pPr>
            <w:r>
              <w:rPr>
                <w:rFonts w:hint="eastAsia" w:ascii="Times New Roman" w:hAnsi="Times New Roman" w:eastAsia="宋体" w:cs="Times New Roman"/>
                <w:color w:val="auto"/>
              </w:rPr>
              <w:t>毒性与健康危害性</w:t>
            </w:r>
          </w:p>
        </w:tc>
        <w:tc>
          <w:tcPr>
            <w:tcW w:w="1040" w:type="pct"/>
            <w:vAlign w:val="center"/>
          </w:tcPr>
          <w:p>
            <w:pPr>
              <w:pStyle w:val="290"/>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ascii="Times New Roman" w:hAnsi="Times New Roman" w:eastAsia="宋体" w:cs="Times New Roman"/>
                <w:color w:val="auto"/>
              </w:rPr>
            </w:pPr>
            <w:r>
              <w:rPr>
                <w:rFonts w:hint="eastAsia" w:ascii="Times New Roman" w:hAnsi="Times New Roman" w:eastAsia="宋体" w:cs="Times New Roman"/>
                <w:color w:val="auto"/>
              </w:rPr>
              <w:t>接触限值</w:t>
            </w:r>
          </w:p>
        </w:tc>
        <w:tc>
          <w:tcPr>
            <w:tcW w:w="3606" w:type="pct"/>
            <w:gridSpan w:val="7"/>
            <w:vAlign w:val="center"/>
          </w:tcPr>
          <w:p>
            <w:pPr>
              <w:pStyle w:val="290"/>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both"/>
              <w:textAlignment w:val="auto"/>
              <w:rPr>
                <w:rFonts w:hint="default" w:ascii="Times New Roman" w:hAnsi="Times New Roman" w:eastAsia="宋体" w:cs="Times New Roman"/>
                <w:color w:val="auto"/>
              </w:rPr>
            </w:pPr>
            <w:r>
              <w:rPr>
                <w:rFonts w:hint="eastAsia" w:ascii="Times New Roman" w:hAnsi="Times New Roman" w:eastAsia="宋体" w:cs="Times New Roman"/>
                <w:color w:val="auto"/>
              </w:rPr>
              <w:t>中国MAC（mg/m</w:t>
            </w:r>
            <w:r>
              <w:rPr>
                <w:rFonts w:hint="eastAsia" w:ascii="Times New Roman" w:hAnsi="Times New Roman" w:eastAsia="宋体" w:cs="Times New Roman"/>
                <w:color w:val="auto"/>
                <w:sz w:val="21"/>
                <w:vertAlign w:val="superscript"/>
              </w:rPr>
              <w:t>3</w:t>
            </w:r>
            <w:r>
              <w:rPr>
                <w:rFonts w:hint="eastAsia" w:ascii="Times New Roman" w:hAnsi="Times New Roman" w:eastAsia="宋体" w:cs="Times New Roman"/>
                <w:color w:val="auto"/>
              </w:rPr>
              <w:t>）：10</w:t>
            </w:r>
          </w:p>
          <w:p>
            <w:pPr>
              <w:pStyle w:val="290"/>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both"/>
              <w:textAlignment w:val="auto"/>
              <w:rPr>
                <w:rFonts w:hint="default" w:ascii="Times New Roman" w:hAnsi="Times New Roman" w:eastAsia="宋体" w:cs="Times New Roman"/>
                <w:color w:val="auto"/>
              </w:rPr>
            </w:pPr>
            <w:r>
              <w:rPr>
                <w:rFonts w:hint="eastAsia" w:ascii="Times New Roman" w:hAnsi="Times New Roman" w:eastAsia="宋体" w:cs="Times New Roman"/>
                <w:color w:val="auto"/>
              </w:rPr>
              <w:t>中国TLV（mg/m</w:t>
            </w:r>
            <w:r>
              <w:rPr>
                <w:rFonts w:hint="eastAsia" w:ascii="Times New Roman" w:hAnsi="Times New Roman" w:eastAsia="宋体" w:cs="Times New Roman"/>
                <w:color w:val="auto"/>
                <w:sz w:val="21"/>
                <w:vertAlign w:val="superscript"/>
              </w:rPr>
              <w:t>3</w:t>
            </w:r>
            <w:r>
              <w:rPr>
                <w:rFonts w:hint="eastAsia" w:ascii="Times New Roman" w:hAnsi="Times New Roman" w:eastAsia="宋体" w:cs="Times New Roman"/>
                <w:color w:val="auto"/>
              </w:rPr>
              <w:t>）：15（10ppm）</w:t>
            </w:r>
          </w:p>
          <w:p>
            <w:pPr>
              <w:pStyle w:val="290"/>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both"/>
              <w:textAlignment w:val="auto"/>
              <w:rPr>
                <w:rFonts w:hint="default" w:ascii="Times New Roman" w:hAnsi="Times New Roman" w:eastAsia="宋体" w:cs="Times New Roman"/>
                <w:color w:val="auto"/>
              </w:rPr>
            </w:pPr>
            <w:r>
              <w:rPr>
                <w:rFonts w:hint="eastAsia" w:ascii="Times New Roman" w:hAnsi="Times New Roman" w:eastAsia="宋体" w:cs="Times New Roman"/>
                <w:color w:val="auto"/>
              </w:rPr>
              <w:t>前苏联MAC（mg/m</w:t>
            </w:r>
            <w:r>
              <w:rPr>
                <w:rFonts w:hint="eastAsia" w:ascii="Times New Roman" w:hAnsi="Times New Roman" w:eastAsia="宋体" w:cs="Times New Roman"/>
                <w:color w:val="auto"/>
                <w:sz w:val="21"/>
                <w:vertAlign w:val="superscript"/>
              </w:rPr>
              <w:t>3</w:t>
            </w:r>
            <w:r>
              <w:rPr>
                <w:rFonts w:hint="eastAsia" w:ascii="Times New Roman" w:hAnsi="Times New Roman" w:eastAsia="宋体" w:cs="Times New Roman"/>
                <w:color w:val="auto"/>
              </w:rPr>
              <w:t>）：10</w:t>
            </w:r>
          </w:p>
          <w:p>
            <w:pPr>
              <w:pStyle w:val="290"/>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both"/>
              <w:textAlignment w:val="auto"/>
              <w:rPr>
                <w:rFonts w:hint="default" w:ascii="Times New Roman" w:hAnsi="Times New Roman" w:eastAsia="宋体" w:cs="Times New Roman"/>
                <w:color w:val="auto"/>
              </w:rPr>
            </w:pPr>
            <w:r>
              <w:rPr>
                <w:rFonts w:hint="eastAsia" w:ascii="Times New Roman" w:hAnsi="Times New Roman" w:eastAsia="宋体" w:cs="Times New Roman"/>
                <w:color w:val="auto"/>
              </w:rPr>
              <w:t>TLVTN：OSHA 20ppm，28mg/m</w:t>
            </w:r>
            <w:r>
              <w:rPr>
                <w:rFonts w:hint="eastAsia" w:ascii="Times New Roman" w:hAnsi="Times New Roman" w:eastAsia="宋体" w:cs="Times New Roman"/>
                <w:color w:val="auto"/>
                <w:sz w:val="21"/>
                <w:vertAlign w:val="superscript"/>
              </w:rPr>
              <w:t>3</w:t>
            </w:r>
            <w:r>
              <w:rPr>
                <w:rFonts w:hint="eastAsia" w:ascii="Times New Roman" w:hAnsi="Times New Roman" w:eastAsia="宋体" w:cs="Times New Roman"/>
                <w:color w:val="auto"/>
              </w:rPr>
              <w:t>[上限值]; ACGIH 10ppm，14mg/m</w:t>
            </w:r>
            <w:r>
              <w:rPr>
                <w:rFonts w:hint="eastAsia" w:ascii="Times New Roman" w:hAnsi="Times New Roman" w:eastAsia="宋体" w:cs="Times New Roman"/>
                <w:color w:val="auto"/>
                <w:sz w:val="21"/>
                <w:vertAlign w:val="superscript"/>
              </w:rPr>
              <w:t>3</w:t>
            </w:r>
          </w:p>
          <w:p>
            <w:pPr>
              <w:pStyle w:val="290"/>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both"/>
              <w:textAlignment w:val="auto"/>
              <w:rPr>
                <w:rFonts w:hint="default" w:ascii="Times New Roman" w:hAnsi="Times New Roman" w:eastAsia="宋体" w:cs="Times New Roman"/>
                <w:color w:val="auto"/>
              </w:rPr>
            </w:pPr>
            <w:r>
              <w:rPr>
                <w:rFonts w:hint="eastAsia" w:ascii="Times New Roman" w:hAnsi="Times New Roman" w:eastAsia="宋体" w:cs="Times New Roman"/>
                <w:color w:val="auto"/>
              </w:rPr>
              <w:t>TLVWN：ACGIH 15ppm，21mg/m</w:t>
            </w:r>
            <w:r>
              <w:rPr>
                <w:rFonts w:hint="eastAsia" w:ascii="Times New Roman" w:hAnsi="Times New Roman" w:eastAsia="宋体" w:cs="Times New Roman"/>
                <w:color w:val="auto"/>
                <w:sz w:val="21"/>
                <w:vertAlign w:val="superscript"/>
              </w:rPr>
              <w:t>3</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353" w:type="pct"/>
            <w:vMerge w:val="continue"/>
            <w:vAlign w:val="center"/>
          </w:tcPr>
          <w:p>
            <w:pPr>
              <w:pStyle w:val="290"/>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ascii="Times New Roman" w:hAnsi="Times New Roman" w:eastAsia="宋体" w:cs="Times New Roman"/>
                <w:color w:val="auto"/>
              </w:rPr>
            </w:pPr>
          </w:p>
        </w:tc>
        <w:tc>
          <w:tcPr>
            <w:tcW w:w="1040" w:type="pct"/>
            <w:vAlign w:val="center"/>
          </w:tcPr>
          <w:p>
            <w:pPr>
              <w:pStyle w:val="290"/>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ascii="Times New Roman" w:hAnsi="Times New Roman" w:eastAsia="宋体" w:cs="Times New Roman"/>
                <w:color w:val="auto"/>
              </w:rPr>
            </w:pPr>
            <w:r>
              <w:rPr>
                <w:rFonts w:hint="eastAsia" w:ascii="Times New Roman" w:hAnsi="Times New Roman" w:eastAsia="宋体" w:cs="Times New Roman"/>
                <w:color w:val="auto"/>
              </w:rPr>
              <w:t>毒性</w:t>
            </w:r>
          </w:p>
        </w:tc>
        <w:tc>
          <w:tcPr>
            <w:tcW w:w="3606" w:type="pct"/>
            <w:gridSpan w:val="7"/>
            <w:vAlign w:val="center"/>
          </w:tcPr>
          <w:p>
            <w:pPr>
              <w:pStyle w:val="290"/>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both"/>
              <w:textAlignment w:val="auto"/>
              <w:rPr>
                <w:rFonts w:hint="default" w:ascii="Times New Roman" w:hAnsi="Times New Roman" w:eastAsia="宋体" w:cs="Times New Roman"/>
                <w:color w:val="auto"/>
              </w:rPr>
            </w:pPr>
            <w:r>
              <w:rPr>
                <w:rFonts w:hint="eastAsia" w:ascii="Times New Roman" w:hAnsi="Times New Roman" w:eastAsia="宋体" w:cs="Times New Roman"/>
                <w:color w:val="auto"/>
              </w:rPr>
              <w:t>LC50：618 mg/m</w:t>
            </w:r>
            <w:r>
              <w:rPr>
                <w:rFonts w:hint="eastAsia" w:ascii="Times New Roman" w:hAnsi="Times New Roman" w:eastAsia="宋体" w:cs="Times New Roman"/>
                <w:color w:val="auto"/>
                <w:sz w:val="21"/>
                <w:vertAlign w:val="superscript"/>
              </w:rPr>
              <w:t>3</w:t>
            </w:r>
            <w:r>
              <w:rPr>
                <w:rFonts w:hint="eastAsia" w:ascii="Times New Roman" w:hAnsi="Times New Roman" w:eastAsia="宋体" w:cs="Times New Roman"/>
                <w:color w:val="auto"/>
              </w:rPr>
              <w:t>（大鼠吸入）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353" w:type="pct"/>
            <w:vMerge w:val="continue"/>
            <w:vAlign w:val="center"/>
          </w:tcPr>
          <w:p>
            <w:pPr>
              <w:pStyle w:val="290"/>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ascii="Times New Roman" w:hAnsi="Times New Roman" w:eastAsia="宋体" w:cs="Times New Roman"/>
                <w:color w:val="auto"/>
              </w:rPr>
            </w:pPr>
          </w:p>
        </w:tc>
        <w:tc>
          <w:tcPr>
            <w:tcW w:w="1040" w:type="pct"/>
            <w:vAlign w:val="center"/>
          </w:tcPr>
          <w:p>
            <w:pPr>
              <w:pStyle w:val="290"/>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ascii="Times New Roman" w:hAnsi="Times New Roman" w:eastAsia="宋体" w:cs="Times New Roman"/>
                <w:color w:val="auto"/>
              </w:rPr>
            </w:pPr>
            <w:r>
              <w:rPr>
                <w:rFonts w:hint="eastAsia" w:ascii="Times New Roman" w:hAnsi="Times New Roman" w:eastAsia="宋体" w:cs="Times New Roman"/>
                <w:color w:val="auto"/>
              </w:rPr>
              <w:t>健康危害</w:t>
            </w:r>
          </w:p>
        </w:tc>
        <w:tc>
          <w:tcPr>
            <w:tcW w:w="3606" w:type="pct"/>
            <w:gridSpan w:val="7"/>
            <w:vAlign w:val="center"/>
          </w:tcPr>
          <w:p>
            <w:pPr>
              <w:pStyle w:val="290"/>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both"/>
              <w:textAlignment w:val="auto"/>
              <w:rPr>
                <w:rFonts w:hint="default" w:ascii="Times New Roman" w:hAnsi="Times New Roman" w:eastAsia="宋体" w:cs="Times New Roman"/>
                <w:color w:val="auto"/>
              </w:rPr>
            </w:pPr>
            <w:r>
              <w:rPr>
                <w:rFonts w:hint="eastAsia" w:ascii="Times New Roman" w:hAnsi="Times New Roman" w:eastAsia="宋体" w:cs="Times New Roman"/>
                <w:color w:val="auto"/>
              </w:rPr>
              <w:t>本品是强烈的神经毒物，对粘膜有强烈刺激作用。 急性中毒：短期内吸入高浓度硫化氢后出现流泪、眼痛、眼内异物感、畏光、视物模糊、流涕、咽喉部灼热感、咳嗽、胸闷、头痛、头晕、乏力、意识模糊等。部分患者可有心肌损害。重者可出现脑水肿、肺水肿。极高浓度（1000mg/m</w:t>
            </w:r>
            <w:r>
              <w:rPr>
                <w:rFonts w:hint="eastAsia" w:ascii="Times New Roman" w:hAnsi="Times New Roman" w:eastAsia="宋体" w:cs="Times New Roman"/>
                <w:color w:val="auto"/>
                <w:sz w:val="21"/>
                <w:vertAlign w:val="superscript"/>
              </w:rPr>
              <w:t>3</w:t>
            </w:r>
            <w:r>
              <w:rPr>
                <w:rFonts w:hint="eastAsia" w:ascii="Times New Roman" w:hAnsi="Times New Roman" w:eastAsia="宋体" w:cs="Times New Roman"/>
                <w:color w:val="auto"/>
              </w:rPr>
              <w:t xml:space="preserve"> 以上）时可在数秒钟内突然昏迷，呼吸和心跳骤停，发生闪电型死亡。高浓度接触眼结膜发生水肿和角膜溃疡。 长期低浓度接触，引起神经衰弱综合征和植物神经功能紊乱。</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353" w:type="pct"/>
            <w:vMerge w:val="continue"/>
            <w:vAlign w:val="center"/>
          </w:tcPr>
          <w:p>
            <w:pPr>
              <w:pStyle w:val="290"/>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ascii="Times New Roman" w:hAnsi="Times New Roman" w:eastAsia="宋体" w:cs="Times New Roman"/>
                <w:color w:val="auto"/>
              </w:rPr>
            </w:pPr>
          </w:p>
        </w:tc>
        <w:tc>
          <w:tcPr>
            <w:tcW w:w="1040" w:type="pct"/>
            <w:vAlign w:val="center"/>
          </w:tcPr>
          <w:p>
            <w:pPr>
              <w:pStyle w:val="290"/>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ascii="Times New Roman" w:hAnsi="Times New Roman" w:eastAsia="宋体" w:cs="Times New Roman"/>
                <w:color w:val="auto"/>
              </w:rPr>
            </w:pPr>
            <w:r>
              <w:rPr>
                <w:rFonts w:hint="eastAsia" w:ascii="Times New Roman" w:hAnsi="Times New Roman" w:eastAsia="宋体" w:cs="Times New Roman"/>
                <w:color w:val="auto"/>
              </w:rPr>
              <w:t>侵入途径</w:t>
            </w:r>
          </w:p>
        </w:tc>
        <w:tc>
          <w:tcPr>
            <w:tcW w:w="3606" w:type="pct"/>
            <w:gridSpan w:val="7"/>
            <w:vAlign w:val="center"/>
          </w:tcPr>
          <w:p>
            <w:pPr>
              <w:pStyle w:val="290"/>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both"/>
              <w:textAlignment w:val="auto"/>
              <w:rPr>
                <w:rFonts w:hint="default" w:ascii="Times New Roman" w:hAnsi="Times New Roman" w:eastAsia="宋体" w:cs="Times New Roman"/>
                <w:color w:val="auto"/>
              </w:rPr>
            </w:pPr>
            <w:r>
              <w:rPr>
                <w:rFonts w:hint="eastAsia" w:ascii="Times New Roman" w:hAnsi="Times New Roman" w:eastAsia="宋体" w:cs="Times New Roman"/>
                <w:color w:val="auto"/>
              </w:rPr>
              <w:t>接触、吸入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353" w:type="pct"/>
            <w:vMerge w:val="restart"/>
            <w:vAlign w:val="center"/>
          </w:tcPr>
          <w:p>
            <w:pPr>
              <w:pStyle w:val="290"/>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ascii="Times New Roman" w:hAnsi="Times New Roman" w:eastAsia="宋体" w:cs="Times New Roman"/>
                <w:color w:val="auto"/>
              </w:rPr>
            </w:pPr>
            <w:r>
              <w:rPr>
                <w:rFonts w:hint="eastAsia" w:ascii="Times New Roman" w:hAnsi="Times New Roman" w:eastAsia="宋体" w:cs="Times New Roman"/>
                <w:color w:val="auto"/>
              </w:rPr>
              <w:t>急救</w:t>
            </w:r>
          </w:p>
        </w:tc>
        <w:tc>
          <w:tcPr>
            <w:tcW w:w="1040" w:type="pct"/>
            <w:vAlign w:val="center"/>
          </w:tcPr>
          <w:p>
            <w:pPr>
              <w:pStyle w:val="290"/>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ascii="Times New Roman" w:hAnsi="Times New Roman" w:eastAsia="宋体" w:cs="Times New Roman"/>
                <w:color w:val="auto"/>
              </w:rPr>
            </w:pPr>
            <w:r>
              <w:rPr>
                <w:rFonts w:hint="eastAsia" w:ascii="Times New Roman" w:hAnsi="Times New Roman" w:eastAsia="宋体" w:cs="Times New Roman"/>
                <w:color w:val="auto"/>
              </w:rPr>
              <w:t>皮肤接触</w:t>
            </w:r>
          </w:p>
        </w:tc>
        <w:tc>
          <w:tcPr>
            <w:tcW w:w="3606" w:type="pct"/>
            <w:gridSpan w:val="7"/>
            <w:vAlign w:val="center"/>
          </w:tcPr>
          <w:p>
            <w:pPr>
              <w:pStyle w:val="290"/>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both"/>
              <w:textAlignment w:val="auto"/>
              <w:rPr>
                <w:rFonts w:hint="default" w:ascii="Times New Roman" w:hAnsi="Times New Roman" w:eastAsia="宋体" w:cs="Times New Roman"/>
                <w:color w:val="auto"/>
              </w:rPr>
            </w:pPr>
            <w:r>
              <w:rPr>
                <w:rFonts w:hint="eastAsia" w:ascii="Times New Roman" w:hAnsi="Times New Roman" w:eastAsia="宋体" w:cs="Times New Roman"/>
                <w:color w:val="auto"/>
              </w:rPr>
              <w:t>无资料</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353" w:type="pct"/>
            <w:vMerge w:val="continue"/>
            <w:vAlign w:val="center"/>
          </w:tcPr>
          <w:p>
            <w:pPr>
              <w:pStyle w:val="290"/>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ascii="Times New Roman" w:hAnsi="Times New Roman" w:eastAsia="宋体" w:cs="Times New Roman"/>
                <w:color w:val="auto"/>
              </w:rPr>
            </w:pPr>
          </w:p>
        </w:tc>
        <w:tc>
          <w:tcPr>
            <w:tcW w:w="1040" w:type="pct"/>
            <w:vAlign w:val="center"/>
          </w:tcPr>
          <w:p>
            <w:pPr>
              <w:pStyle w:val="290"/>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ascii="Times New Roman" w:hAnsi="Times New Roman" w:eastAsia="宋体" w:cs="Times New Roman"/>
                <w:color w:val="auto"/>
              </w:rPr>
            </w:pPr>
            <w:r>
              <w:rPr>
                <w:rFonts w:hint="eastAsia" w:ascii="Times New Roman" w:hAnsi="Times New Roman" w:eastAsia="宋体" w:cs="Times New Roman"/>
                <w:color w:val="auto"/>
              </w:rPr>
              <w:t>眼睛接触</w:t>
            </w:r>
          </w:p>
        </w:tc>
        <w:tc>
          <w:tcPr>
            <w:tcW w:w="3606" w:type="pct"/>
            <w:gridSpan w:val="7"/>
            <w:vAlign w:val="center"/>
          </w:tcPr>
          <w:p>
            <w:pPr>
              <w:pStyle w:val="290"/>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both"/>
              <w:textAlignment w:val="auto"/>
              <w:rPr>
                <w:rFonts w:hint="default" w:ascii="Times New Roman" w:hAnsi="Times New Roman" w:eastAsia="宋体" w:cs="Times New Roman"/>
                <w:color w:val="auto"/>
              </w:rPr>
            </w:pPr>
            <w:r>
              <w:rPr>
                <w:rFonts w:hint="eastAsia" w:ascii="Times New Roman" w:hAnsi="Times New Roman" w:eastAsia="宋体" w:cs="Times New Roman"/>
                <w:color w:val="auto"/>
              </w:rPr>
              <w:t>立即提起眼睑，用大量流动清水或生理盐水彻底冲洗至少15分钟。就医。</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353" w:type="pct"/>
            <w:vMerge w:val="continue"/>
            <w:vAlign w:val="center"/>
          </w:tcPr>
          <w:p>
            <w:pPr>
              <w:pStyle w:val="290"/>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ascii="Times New Roman" w:hAnsi="Times New Roman" w:eastAsia="宋体" w:cs="Times New Roman"/>
                <w:color w:val="auto"/>
              </w:rPr>
            </w:pPr>
          </w:p>
        </w:tc>
        <w:tc>
          <w:tcPr>
            <w:tcW w:w="1040" w:type="pct"/>
            <w:vAlign w:val="center"/>
          </w:tcPr>
          <w:p>
            <w:pPr>
              <w:pStyle w:val="290"/>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ascii="Times New Roman" w:hAnsi="Times New Roman" w:eastAsia="宋体" w:cs="Times New Roman"/>
                <w:color w:val="auto"/>
              </w:rPr>
            </w:pPr>
            <w:r>
              <w:rPr>
                <w:rFonts w:hint="eastAsia" w:ascii="Times New Roman" w:hAnsi="Times New Roman" w:eastAsia="宋体" w:cs="Times New Roman"/>
                <w:color w:val="auto"/>
              </w:rPr>
              <w:t>吸入</w:t>
            </w:r>
          </w:p>
        </w:tc>
        <w:tc>
          <w:tcPr>
            <w:tcW w:w="3606" w:type="pct"/>
            <w:gridSpan w:val="7"/>
            <w:vAlign w:val="center"/>
          </w:tcPr>
          <w:p>
            <w:pPr>
              <w:pStyle w:val="290"/>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both"/>
              <w:textAlignment w:val="auto"/>
              <w:rPr>
                <w:rFonts w:hint="default" w:ascii="Times New Roman" w:hAnsi="Times New Roman" w:eastAsia="宋体" w:cs="Times New Roman"/>
                <w:color w:val="auto"/>
              </w:rPr>
            </w:pPr>
            <w:r>
              <w:rPr>
                <w:rFonts w:hint="eastAsia" w:ascii="Times New Roman" w:hAnsi="Times New Roman" w:eastAsia="宋体" w:cs="Times New Roman"/>
                <w:color w:val="auto"/>
              </w:rPr>
              <w:t>迅速脱离现场至空气新鲜处。保持呼吸道通畅。如呼吸困难，给输氧。如呼吸停止，立即进行人工呼吸。就医。</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353" w:type="pct"/>
            <w:vMerge w:val="continue"/>
            <w:vAlign w:val="center"/>
          </w:tcPr>
          <w:p>
            <w:pPr>
              <w:pStyle w:val="290"/>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ascii="Times New Roman" w:hAnsi="Times New Roman" w:eastAsia="宋体" w:cs="Times New Roman"/>
                <w:color w:val="auto"/>
              </w:rPr>
            </w:pPr>
          </w:p>
        </w:tc>
        <w:tc>
          <w:tcPr>
            <w:tcW w:w="1040" w:type="pct"/>
            <w:vAlign w:val="center"/>
          </w:tcPr>
          <w:p>
            <w:pPr>
              <w:pStyle w:val="290"/>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ascii="Times New Roman" w:hAnsi="Times New Roman" w:eastAsia="宋体" w:cs="Times New Roman"/>
                <w:color w:val="auto"/>
              </w:rPr>
            </w:pPr>
            <w:r>
              <w:rPr>
                <w:rFonts w:hint="eastAsia" w:ascii="Times New Roman" w:hAnsi="Times New Roman" w:eastAsia="宋体" w:cs="Times New Roman"/>
                <w:color w:val="auto"/>
              </w:rPr>
              <w:t>食入</w:t>
            </w:r>
          </w:p>
        </w:tc>
        <w:tc>
          <w:tcPr>
            <w:tcW w:w="3606" w:type="pct"/>
            <w:gridSpan w:val="7"/>
            <w:vAlign w:val="center"/>
          </w:tcPr>
          <w:p>
            <w:pPr>
              <w:pStyle w:val="290"/>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both"/>
              <w:textAlignment w:val="auto"/>
              <w:rPr>
                <w:rFonts w:hint="default" w:ascii="Times New Roman" w:hAnsi="Times New Roman" w:eastAsia="宋体" w:cs="Times New Roman"/>
                <w:color w:val="auto"/>
              </w:rPr>
            </w:pPr>
            <w:r>
              <w:rPr>
                <w:rFonts w:hint="eastAsia" w:ascii="Times New Roman" w:hAnsi="Times New Roman" w:eastAsia="宋体" w:cs="Times New Roman"/>
                <w:color w:val="auto"/>
              </w:rPr>
              <w:t>无资料</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353" w:type="pct"/>
            <w:vMerge w:val="restart"/>
            <w:vAlign w:val="center"/>
          </w:tcPr>
          <w:p>
            <w:pPr>
              <w:pStyle w:val="290"/>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ascii="Times New Roman" w:hAnsi="Times New Roman" w:eastAsia="宋体" w:cs="Times New Roman"/>
                <w:color w:val="auto"/>
              </w:rPr>
            </w:pPr>
            <w:r>
              <w:rPr>
                <w:rFonts w:hint="eastAsia" w:ascii="Times New Roman" w:hAnsi="Times New Roman" w:eastAsia="宋体" w:cs="Times New Roman"/>
                <w:color w:val="auto"/>
              </w:rPr>
              <w:t>防护措施</w:t>
            </w:r>
          </w:p>
        </w:tc>
        <w:tc>
          <w:tcPr>
            <w:tcW w:w="1040" w:type="pct"/>
            <w:vAlign w:val="center"/>
          </w:tcPr>
          <w:p>
            <w:pPr>
              <w:pStyle w:val="290"/>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ascii="Times New Roman" w:hAnsi="Times New Roman" w:eastAsia="宋体" w:cs="Times New Roman"/>
                <w:color w:val="auto"/>
              </w:rPr>
            </w:pPr>
            <w:r>
              <w:rPr>
                <w:rFonts w:hint="eastAsia" w:ascii="Times New Roman" w:hAnsi="Times New Roman" w:eastAsia="宋体" w:cs="Times New Roman"/>
                <w:color w:val="auto"/>
              </w:rPr>
              <w:t>工程控制</w:t>
            </w:r>
          </w:p>
        </w:tc>
        <w:tc>
          <w:tcPr>
            <w:tcW w:w="3606" w:type="pct"/>
            <w:gridSpan w:val="7"/>
            <w:vAlign w:val="center"/>
          </w:tcPr>
          <w:p>
            <w:pPr>
              <w:pStyle w:val="290"/>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both"/>
              <w:textAlignment w:val="auto"/>
              <w:rPr>
                <w:rFonts w:hint="default" w:ascii="Times New Roman" w:hAnsi="Times New Roman" w:eastAsia="宋体" w:cs="Times New Roman"/>
                <w:color w:val="auto"/>
              </w:rPr>
            </w:pPr>
            <w:r>
              <w:rPr>
                <w:rFonts w:hint="eastAsia" w:ascii="Times New Roman" w:hAnsi="Times New Roman" w:eastAsia="宋体" w:cs="Times New Roman"/>
                <w:color w:val="auto"/>
              </w:rPr>
              <w:t>严加密闭，提供充分的局部排风和全面通风。提供安全淋浴和洗眼设备。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353" w:type="pct"/>
            <w:vMerge w:val="continue"/>
            <w:vAlign w:val="center"/>
          </w:tcPr>
          <w:p>
            <w:pPr>
              <w:pStyle w:val="290"/>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ascii="Times New Roman" w:hAnsi="Times New Roman" w:eastAsia="宋体" w:cs="Times New Roman"/>
                <w:color w:val="auto"/>
              </w:rPr>
            </w:pPr>
          </w:p>
        </w:tc>
        <w:tc>
          <w:tcPr>
            <w:tcW w:w="1040" w:type="pct"/>
            <w:vAlign w:val="center"/>
          </w:tcPr>
          <w:p>
            <w:pPr>
              <w:pStyle w:val="290"/>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ascii="Times New Roman" w:hAnsi="Times New Roman" w:eastAsia="宋体" w:cs="Times New Roman"/>
                <w:color w:val="auto"/>
              </w:rPr>
            </w:pPr>
            <w:r>
              <w:rPr>
                <w:rFonts w:hint="eastAsia" w:ascii="Times New Roman" w:hAnsi="Times New Roman" w:eastAsia="宋体" w:cs="Times New Roman"/>
                <w:color w:val="auto"/>
              </w:rPr>
              <w:t>呼吸系统防护</w:t>
            </w:r>
          </w:p>
        </w:tc>
        <w:tc>
          <w:tcPr>
            <w:tcW w:w="3606" w:type="pct"/>
            <w:gridSpan w:val="7"/>
            <w:vAlign w:val="center"/>
          </w:tcPr>
          <w:p>
            <w:pPr>
              <w:pStyle w:val="290"/>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both"/>
              <w:textAlignment w:val="auto"/>
              <w:rPr>
                <w:rFonts w:hint="default" w:ascii="Times New Roman" w:hAnsi="Times New Roman" w:eastAsia="宋体" w:cs="Times New Roman"/>
                <w:color w:val="auto"/>
              </w:rPr>
            </w:pPr>
            <w:r>
              <w:rPr>
                <w:rFonts w:hint="eastAsia" w:ascii="Times New Roman" w:hAnsi="Times New Roman" w:eastAsia="宋体" w:cs="Times New Roman"/>
                <w:color w:val="auto"/>
              </w:rPr>
              <w:t>空气中浓度超标时，佩戴过滤式防毒面具（半面罩）。紧急事态抢救或撤离时，建议佩戴氧气呼吸器或空气呼吸器。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353" w:type="pct"/>
            <w:vMerge w:val="continue"/>
            <w:vAlign w:val="center"/>
          </w:tcPr>
          <w:p>
            <w:pPr>
              <w:pStyle w:val="290"/>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ascii="Times New Roman" w:hAnsi="Times New Roman" w:eastAsia="宋体" w:cs="Times New Roman"/>
                <w:color w:val="auto"/>
              </w:rPr>
            </w:pPr>
          </w:p>
        </w:tc>
        <w:tc>
          <w:tcPr>
            <w:tcW w:w="1040" w:type="pct"/>
            <w:vAlign w:val="center"/>
          </w:tcPr>
          <w:p>
            <w:pPr>
              <w:pStyle w:val="290"/>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ascii="Times New Roman" w:hAnsi="Times New Roman" w:eastAsia="宋体" w:cs="Times New Roman"/>
                <w:color w:val="auto"/>
              </w:rPr>
            </w:pPr>
            <w:r>
              <w:rPr>
                <w:rFonts w:hint="eastAsia" w:ascii="Times New Roman" w:hAnsi="Times New Roman" w:eastAsia="宋体" w:cs="Times New Roman"/>
                <w:color w:val="auto"/>
              </w:rPr>
              <w:t>眼睛防护</w:t>
            </w:r>
          </w:p>
        </w:tc>
        <w:tc>
          <w:tcPr>
            <w:tcW w:w="3606" w:type="pct"/>
            <w:gridSpan w:val="7"/>
            <w:vAlign w:val="center"/>
          </w:tcPr>
          <w:p>
            <w:pPr>
              <w:pStyle w:val="290"/>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both"/>
              <w:textAlignment w:val="auto"/>
              <w:rPr>
                <w:rFonts w:hint="default" w:ascii="Times New Roman" w:hAnsi="Times New Roman" w:eastAsia="宋体" w:cs="Times New Roman"/>
                <w:color w:val="auto"/>
              </w:rPr>
            </w:pPr>
            <w:r>
              <w:rPr>
                <w:rFonts w:hint="eastAsia" w:ascii="Times New Roman" w:hAnsi="Times New Roman" w:eastAsia="宋体" w:cs="Times New Roman"/>
                <w:color w:val="auto"/>
              </w:rPr>
              <w:t>戴化学安全防护眼镜。</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353" w:type="pct"/>
            <w:vMerge w:val="continue"/>
            <w:vAlign w:val="center"/>
          </w:tcPr>
          <w:p>
            <w:pPr>
              <w:pStyle w:val="290"/>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ascii="Times New Roman" w:hAnsi="Times New Roman" w:eastAsia="宋体" w:cs="Times New Roman"/>
                <w:color w:val="auto"/>
              </w:rPr>
            </w:pPr>
          </w:p>
        </w:tc>
        <w:tc>
          <w:tcPr>
            <w:tcW w:w="1040" w:type="pct"/>
            <w:vAlign w:val="center"/>
          </w:tcPr>
          <w:p>
            <w:pPr>
              <w:pStyle w:val="290"/>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ascii="Times New Roman" w:hAnsi="Times New Roman" w:eastAsia="宋体" w:cs="Times New Roman"/>
                <w:color w:val="auto"/>
              </w:rPr>
            </w:pPr>
            <w:r>
              <w:rPr>
                <w:rFonts w:hint="eastAsia" w:ascii="Times New Roman" w:hAnsi="Times New Roman" w:eastAsia="宋体" w:cs="Times New Roman"/>
                <w:color w:val="auto"/>
              </w:rPr>
              <w:t>防护服</w:t>
            </w:r>
          </w:p>
        </w:tc>
        <w:tc>
          <w:tcPr>
            <w:tcW w:w="3606" w:type="pct"/>
            <w:gridSpan w:val="7"/>
            <w:vAlign w:val="center"/>
          </w:tcPr>
          <w:p>
            <w:pPr>
              <w:pStyle w:val="290"/>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both"/>
              <w:textAlignment w:val="auto"/>
              <w:rPr>
                <w:rFonts w:hint="default" w:ascii="Times New Roman" w:hAnsi="Times New Roman" w:eastAsia="宋体" w:cs="Times New Roman"/>
                <w:color w:val="auto"/>
              </w:rPr>
            </w:pPr>
            <w:r>
              <w:rPr>
                <w:rFonts w:hint="eastAsia" w:ascii="Times New Roman" w:hAnsi="Times New Roman" w:eastAsia="宋体" w:cs="Times New Roman"/>
                <w:color w:val="auto"/>
              </w:rPr>
              <w:t>穿防静电工作服。</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353" w:type="pct"/>
            <w:vMerge w:val="continue"/>
            <w:vAlign w:val="center"/>
          </w:tcPr>
          <w:p>
            <w:pPr>
              <w:pStyle w:val="290"/>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ascii="Times New Roman" w:hAnsi="Times New Roman" w:eastAsia="宋体" w:cs="Times New Roman"/>
                <w:color w:val="auto"/>
              </w:rPr>
            </w:pPr>
          </w:p>
        </w:tc>
        <w:tc>
          <w:tcPr>
            <w:tcW w:w="1040" w:type="pct"/>
            <w:vAlign w:val="center"/>
          </w:tcPr>
          <w:p>
            <w:pPr>
              <w:pStyle w:val="290"/>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ascii="Times New Roman" w:hAnsi="Times New Roman" w:eastAsia="宋体" w:cs="Times New Roman"/>
                <w:color w:val="auto"/>
              </w:rPr>
            </w:pPr>
            <w:r>
              <w:rPr>
                <w:rFonts w:hint="eastAsia" w:ascii="Times New Roman" w:hAnsi="Times New Roman" w:eastAsia="宋体" w:cs="Times New Roman"/>
                <w:color w:val="auto"/>
              </w:rPr>
              <w:t>手防护</w:t>
            </w:r>
          </w:p>
        </w:tc>
        <w:tc>
          <w:tcPr>
            <w:tcW w:w="3606" w:type="pct"/>
            <w:gridSpan w:val="7"/>
            <w:vAlign w:val="center"/>
          </w:tcPr>
          <w:p>
            <w:pPr>
              <w:pStyle w:val="290"/>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both"/>
              <w:textAlignment w:val="auto"/>
              <w:rPr>
                <w:rFonts w:hint="default" w:ascii="Times New Roman" w:hAnsi="Times New Roman" w:eastAsia="宋体" w:cs="Times New Roman"/>
                <w:color w:val="auto"/>
              </w:rPr>
            </w:pPr>
            <w:r>
              <w:rPr>
                <w:rFonts w:hint="eastAsia" w:ascii="Times New Roman" w:hAnsi="Times New Roman" w:eastAsia="宋体" w:cs="Times New Roman"/>
                <w:color w:val="auto"/>
              </w:rPr>
              <w:t>戴防化学品手套。</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353" w:type="pct"/>
            <w:vMerge w:val="continue"/>
            <w:vAlign w:val="center"/>
          </w:tcPr>
          <w:p>
            <w:pPr>
              <w:pStyle w:val="290"/>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ascii="Times New Roman" w:hAnsi="Times New Roman" w:eastAsia="宋体" w:cs="Times New Roman"/>
                <w:color w:val="auto"/>
              </w:rPr>
            </w:pPr>
          </w:p>
        </w:tc>
        <w:tc>
          <w:tcPr>
            <w:tcW w:w="1040" w:type="pct"/>
            <w:vAlign w:val="center"/>
          </w:tcPr>
          <w:p>
            <w:pPr>
              <w:pStyle w:val="290"/>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ascii="Times New Roman" w:hAnsi="Times New Roman" w:eastAsia="宋体" w:cs="Times New Roman"/>
                <w:color w:val="auto"/>
              </w:rPr>
            </w:pPr>
            <w:r>
              <w:rPr>
                <w:rFonts w:hint="eastAsia" w:ascii="Times New Roman" w:hAnsi="Times New Roman" w:eastAsia="宋体" w:cs="Times New Roman"/>
                <w:color w:val="auto"/>
              </w:rPr>
              <w:t>其它</w:t>
            </w:r>
          </w:p>
        </w:tc>
        <w:tc>
          <w:tcPr>
            <w:tcW w:w="3606" w:type="pct"/>
            <w:gridSpan w:val="7"/>
            <w:vAlign w:val="center"/>
          </w:tcPr>
          <w:p>
            <w:pPr>
              <w:pStyle w:val="290"/>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both"/>
              <w:textAlignment w:val="auto"/>
              <w:rPr>
                <w:rFonts w:hint="default" w:ascii="Times New Roman" w:hAnsi="Times New Roman" w:eastAsia="宋体" w:cs="Times New Roman"/>
                <w:color w:val="auto"/>
              </w:rPr>
            </w:pPr>
            <w:r>
              <w:rPr>
                <w:rFonts w:hint="eastAsia" w:ascii="Times New Roman" w:hAnsi="Times New Roman" w:eastAsia="宋体" w:cs="Times New Roman"/>
                <w:color w:val="auto"/>
              </w:rPr>
              <w:t>工作现场禁止吸烟、进食和饮水。工作完毕，淋浴更衣。及时换洗工作服。作业人员应学会自救互救。进入罐、限制性空间或其它高浓度区作业，须有人监护。</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353" w:type="pct"/>
            <w:vAlign w:val="center"/>
          </w:tcPr>
          <w:p>
            <w:pPr>
              <w:pStyle w:val="290"/>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ascii="Times New Roman" w:hAnsi="Times New Roman" w:eastAsia="宋体" w:cs="Times New Roman"/>
                <w:color w:val="auto"/>
              </w:rPr>
            </w:pPr>
            <w:r>
              <w:rPr>
                <w:rFonts w:hint="eastAsia" w:ascii="Times New Roman" w:hAnsi="Times New Roman" w:eastAsia="宋体" w:cs="Times New Roman"/>
                <w:color w:val="auto"/>
              </w:rPr>
              <w:t>泄漏处置</w:t>
            </w:r>
          </w:p>
        </w:tc>
        <w:tc>
          <w:tcPr>
            <w:tcW w:w="4646" w:type="pct"/>
            <w:gridSpan w:val="8"/>
            <w:vAlign w:val="center"/>
          </w:tcPr>
          <w:p>
            <w:pPr>
              <w:pStyle w:val="290"/>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both"/>
              <w:textAlignment w:val="auto"/>
              <w:rPr>
                <w:rFonts w:hint="default" w:ascii="Times New Roman" w:hAnsi="Times New Roman" w:eastAsia="宋体" w:cs="Times New Roman"/>
                <w:color w:val="auto"/>
              </w:rPr>
            </w:pPr>
            <w:r>
              <w:rPr>
                <w:rFonts w:hint="eastAsia" w:ascii="Times New Roman" w:hAnsi="Times New Roman" w:eastAsia="宋体" w:cs="Times New Roman"/>
                <w:color w:val="auto"/>
              </w:rPr>
              <w:t>迅速撤离泄漏污染区人员至上风处，并立即进行隔离，小泄漏时隔离150m，大泄漏时隔离300m，严格限制出入。切断火源。建议应急处理人员戴自给正压式呼吸器，穿防静电工作服。从上风处进入现场。尽可能切断泄漏源。合理通风，加速扩散。喷雾状水稀释、溶解。构筑围堤或挖坑收容产生的大量废水。如有可能，将残余气或漏出气用排风机送至水洗塔或与塔相连的通风橱内。或使其通过三氯化铁水溶液，管路装止回装置以防溶液吸回。漏气容器要妥善处理，修复、检验后再用。</w:t>
            </w:r>
          </w:p>
        </w:tc>
      </w:tr>
    </w:tbl>
    <w:p>
      <w:pPr>
        <w:pStyle w:val="5"/>
        <w:keepNext w:val="0"/>
        <w:keepLines w:val="0"/>
        <w:pageBreakBefore w:val="0"/>
        <w:widowControl w:val="0"/>
        <w:kinsoku/>
        <w:wordWrap/>
        <w:overflowPunct/>
        <w:topLinePunct w:val="0"/>
        <w:autoSpaceDE/>
        <w:autoSpaceDN/>
        <w:bidi w:val="0"/>
        <w:adjustRightInd w:val="0"/>
        <w:snapToGrid w:val="0"/>
        <w:spacing w:before="171" w:beforeLines="50"/>
        <w:ind w:left="0"/>
        <w:textAlignment w:val="auto"/>
        <w:rPr>
          <w:rFonts w:hint="eastAsia" w:ascii="Times New Roman" w:hAnsi="Times New Roman" w:cs="Times New Roman"/>
          <w:color w:val="auto"/>
          <w:lang w:eastAsia="zh-CN"/>
        </w:rPr>
      </w:pPr>
      <w:r>
        <w:rPr>
          <w:rFonts w:hint="eastAsia" w:ascii="Times New Roman" w:hAnsi="Times New Roman" w:cs="Times New Roman"/>
          <w:color w:val="auto"/>
          <w:lang w:eastAsia="zh-CN"/>
        </w:rPr>
        <w:t>柴油</w:t>
      </w:r>
    </w:p>
    <w:p>
      <w:pPr>
        <w:keepNext w:val="0"/>
        <w:keepLines w:val="0"/>
        <w:pageBreakBefore w:val="0"/>
        <w:kinsoku/>
        <w:wordWrap/>
        <w:overflowPunct/>
        <w:topLinePunct w:val="0"/>
        <w:autoSpaceDE w:val="0"/>
        <w:autoSpaceDN/>
        <w:bidi w:val="0"/>
        <w:adjustRightInd w:val="0"/>
        <w:snapToGrid w:val="0"/>
        <w:spacing w:line="360" w:lineRule="auto"/>
        <w:ind w:firstLine="472" w:firstLineChars="200"/>
        <w:textAlignment w:val="auto"/>
        <w:rPr>
          <w:rFonts w:ascii="Times New Roman" w:hAnsi="Times New Roman" w:eastAsia="宋体" w:cs="Times New Roman"/>
          <w:color w:val="auto"/>
          <w:sz w:val="24"/>
          <w:szCs w:val="24"/>
        </w:rPr>
      </w:pPr>
      <w:r>
        <w:rPr>
          <w:rFonts w:ascii="Times New Roman" w:hAnsi="Times New Roman" w:eastAsia="宋体" w:cs="Times New Roman"/>
          <w:color w:val="auto"/>
          <w:sz w:val="24"/>
          <w:szCs w:val="24"/>
        </w:rPr>
        <w:t>柴油是稍有粘性的棕色液体。</w:t>
      </w:r>
    </w:p>
    <w:p>
      <w:pPr>
        <w:keepNext w:val="0"/>
        <w:keepLines w:val="0"/>
        <w:pageBreakBefore w:val="0"/>
        <w:kinsoku/>
        <w:wordWrap/>
        <w:overflowPunct/>
        <w:topLinePunct w:val="0"/>
        <w:autoSpaceDE w:val="0"/>
        <w:autoSpaceDN/>
        <w:bidi w:val="0"/>
        <w:adjustRightInd w:val="0"/>
        <w:snapToGrid w:val="0"/>
        <w:spacing w:line="360" w:lineRule="auto"/>
        <w:ind w:firstLine="472" w:firstLineChars="200"/>
        <w:textAlignment w:val="auto"/>
        <w:rPr>
          <w:rFonts w:ascii="Times New Roman" w:hAnsi="Times New Roman" w:eastAsia="宋体" w:cs="Times New Roman"/>
          <w:color w:val="auto"/>
          <w:sz w:val="24"/>
          <w:szCs w:val="24"/>
        </w:rPr>
      </w:pPr>
      <w:r>
        <w:rPr>
          <w:rFonts w:ascii="Times New Roman" w:hAnsi="Times New Roman" w:eastAsia="宋体" w:cs="Times New Roman"/>
          <w:color w:val="auto"/>
          <w:sz w:val="24"/>
          <w:szCs w:val="24"/>
        </w:rPr>
        <w:t>健康危害：皮肤接触可为主要吸收途径，可致急性肾脏损害。柴油可引起接触性皮炎、油性痤疮。吸入其雾滴或液体呛入可引起吸入性肺炎。能经胎盘进入到胎儿血中。柴油废气可引起眼、鼻刺激症状，头晕及头痛。</w:t>
      </w:r>
    </w:p>
    <w:p>
      <w:pPr>
        <w:keepNext w:val="0"/>
        <w:keepLines w:val="0"/>
        <w:pageBreakBefore w:val="0"/>
        <w:kinsoku/>
        <w:wordWrap/>
        <w:overflowPunct/>
        <w:topLinePunct w:val="0"/>
        <w:autoSpaceDE w:val="0"/>
        <w:autoSpaceDN/>
        <w:bidi w:val="0"/>
        <w:adjustRightInd w:val="0"/>
        <w:snapToGrid w:val="0"/>
        <w:spacing w:line="360" w:lineRule="auto"/>
        <w:ind w:firstLine="472" w:firstLineChars="200"/>
        <w:textAlignment w:val="auto"/>
        <w:rPr>
          <w:rFonts w:hint="eastAsia" w:ascii="Times New Roman" w:hAnsi="Times New Roman" w:eastAsia="宋体" w:cs="Times New Roman"/>
          <w:color w:val="auto"/>
          <w:sz w:val="24"/>
          <w:szCs w:val="24"/>
        </w:rPr>
      </w:pPr>
      <w:r>
        <w:rPr>
          <w:rFonts w:ascii="Times New Roman" w:hAnsi="Times New Roman" w:eastAsia="宋体" w:cs="Times New Roman"/>
          <w:color w:val="auto"/>
          <w:sz w:val="24"/>
          <w:szCs w:val="24"/>
        </w:rPr>
        <w:t>侵入途径：吸入、食入、经皮吸收。</w:t>
      </w:r>
    </w:p>
    <w:p>
      <w:pPr>
        <w:keepNext w:val="0"/>
        <w:keepLines w:val="0"/>
        <w:pageBreakBefore w:val="0"/>
        <w:kinsoku/>
        <w:wordWrap/>
        <w:overflowPunct/>
        <w:topLinePunct w:val="0"/>
        <w:autoSpaceDE w:val="0"/>
        <w:autoSpaceDN/>
        <w:bidi w:val="0"/>
        <w:adjustRightInd w:val="0"/>
        <w:snapToGrid w:val="0"/>
        <w:spacing w:line="360" w:lineRule="auto"/>
        <w:ind w:firstLine="472" w:firstLineChars="200"/>
        <w:textAlignment w:val="auto"/>
        <w:rPr>
          <w:rFonts w:ascii="Times New Roman" w:hAnsi="Times New Roman" w:eastAsia="宋体" w:cs="Times New Roman"/>
          <w:color w:val="auto"/>
          <w:sz w:val="24"/>
          <w:szCs w:val="24"/>
        </w:rPr>
      </w:pPr>
      <w:r>
        <w:rPr>
          <w:rFonts w:ascii="Times New Roman" w:hAnsi="Times New Roman" w:eastAsia="宋体" w:cs="Times New Roman"/>
          <w:color w:val="auto"/>
          <w:sz w:val="24"/>
          <w:szCs w:val="24"/>
        </w:rPr>
        <w:t>环境危害：对环境有危害，对水体和大气可造成污染。</w:t>
      </w:r>
    </w:p>
    <w:p>
      <w:pPr>
        <w:keepNext w:val="0"/>
        <w:keepLines w:val="0"/>
        <w:pageBreakBefore w:val="0"/>
        <w:kinsoku/>
        <w:wordWrap/>
        <w:overflowPunct/>
        <w:topLinePunct w:val="0"/>
        <w:autoSpaceDE w:val="0"/>
        <w:autoSpaceDN/>
        <w:bidi w:val="0"/>
        <w:adjustRightInd w:val="0"/>
        <w:snapToGrid w:val="0"/>
        <w:spacing w:line="360" w:lineRule="auto"/>
        <w:ind w:firstLine="472" w:firstLineChars="200"/>
        <w:textAlignment w:val="auto"/>
        <w:rPr>
          <w:rFonts w:ascii="Times New Roman" w:hAnsi="Times New Roman" w:eastAsia="宋体" w:cs="Times New Roman"/>
          <w:color w:val="auto"/>
          <w:sz w:val="24"/>
          <w:szCs w:val="24"/>
        </w:rPr>
      </w:pPr>
      <w:r>
        <w:rPr>
          <w:rFonts w:ascii="Times New Roman" w:hAnsi="Times New Roman" w:eastAsia="宋体" w:cs="Times New Roman"/>
          <w:color w:val="auto"/>
          <w:sz w:val="24"/>
          <w:szCs w:val="24"/>
        </w:rPr>
        <w:t>燃爆危险：本品易燃，具刺激性。</w:t>
      </w:r>
    </w:p>
    <w:p>
      <w:pPr>
        <w:keepNext w:val="0"/>
        <w:keepLines w:val="0"/>
        <w:pageBreakBefore w:val="0"/>
        <w:kinsoku/>
        <w:wordWrap/>
        <w:overflowPunct/>
        <w:topLinePunct w:val="0"/>
        <w:autoSpaceDE w:val="0"/>
        <w:autoSpaceDN/>
        <w:bidi w:val="0"/>
        <w:adjustRightInd w:val="0"/>
        <w:snapToGrid w:val="0"/>
        <w:spacing w:line="360" w:lineRule="auto"/>
        <w:ind w:firstLine="472" w:firstLineChars="200"/>
        <w:textAlignment w:val="auto"/>
        <w:rPr>
          <w:rFonts w:ascii="Times New Roman" w:hAnsi="Times New Roman" w:eastAsia="宋体" w:cs="Times New Roman"/>
          <w:color w:val="auto"/>
          <w:sz w:val="24"/>
          <w:szCs w:val="24"/>
        </w:rPr>
      </w:pPr>
      <w:r>
        <w:rPr>
          <w:rFonts w:ascii="Times New Roman" w:hAnsi="Times New Roman" w:eastAsia="宋体" w:cs="Times New Roman"/>
          <w:color w:val="auto"/>
          <w:sz w:val="24"/>
          <w:szCs w:val="24"/>
        </w:rPr>
        <w:t>危险特性：遇明火、高热或与氧化剂接触，有引起燃烧爆炸的危险。若遇高热，容器内压增大，有开裂和爆炸的危险。</w:t>
      </w:r>
    </w:p>
    <w:p>
      <w:pPr>
        <w:keepNext w:val="0"/>
        <w:keepLines w:val="0"/>
        <w:pageBreakBefore w:val="0"/>
        <w:kinsoku/>
        <w:wordWrap/>
        <w:overflowPunct/>
        <w:topLinePunct w:val="0"/>
        <w:autoSpaceDE w:val="0"/>
        <w:autoSpaceDN/>
        <w:bidi w:val="0"/>
        <w:adjustRightInd w:val="0"/>
        <w:snapToGrid w:val="0"/>
        <w:spacing w:line="360" w:lineRule="auto"/>
        <w:ind w:firstLine="472" w:firstLineChars="200"/>
        <w:textAlignment w:val="auto"/>
        <w:rPr>
          <w:rFonts w:ascii="Times New Roman" w:hAnsi="Times New Roman" w:eastAsia="宋体" w:cs="Times New Roman"/>
          <w:color w:val="auto"/>
          <w:sz w:val="24"/>
          <w:szCs w:val="24"/>
        </w:rPr>
      </w:pPr>
      <w:r>
        <w:rPr>
          <w:rFonts w:ascii="Times New Roman" w:hAnsi="Times New Roman" w:eastAsia="宋体" w:cs="Times New Roman"/>
          <w:color w:val="auto"/>
          <w:sz w:val="24"/>
          <w:szCs w:val="24"/>
        </w:rPr>
        <w:t>其他有害作用</w:t>
      </w:r>
      <w:r>
        <w:rPr>
          <w:rFonts w:hint="eastAsia" w:ascii="Times New Roman" w:hAnsi="Times New Roman" w:eastAsia="宋体" w:cs="Times New Roman"/>
          <w:color w:val="auto"/>
          <w:sz w:val="24"/>
          <w:szCs w:val="24"/>
        </w:rPr>
        <w:t>：</w:t>
      </w:r>
      <w:r>
        <w:rPr>
          <w:rFonts w:ascii="Times New Roman" w:hAnsi="Times New Roman" w:eastAsia="宋体" w:cs="Times New Roman"/>
          <w:color w:val="auto"/>
          <w:sz w:val="24"/>
          <w:szCs w:val="24"/>
        </w:rPr>
        <w:t>该物质对环境有危害，建议不要让其进入环境。对水体和大气可造成污染，破坏水生生物呼吸系统。对海藻应给予特别注意。</w:t>
      </w:r>
    </w:p>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b/>
          <w:color w:val="auto"/>
          <w:sz w:val="21"/>
          <w:szCs w:val="21"/>
        </w:rPr>
        <w:t>表3</w:t>
      </w:r>
      <w:r>
        <w:rPr>
          <w:rFonts w:hint="eastAsia" w:ascii="Times New Roman" w:hAnsi="Times New Roman" w:cs="Times New Roman"/>
          <w:b/>
          <w:color w:val="auto"/>
          <w:sz w:val="21"/>
          <w:szCs w:val="21"/>
          <w:lang w:val="en-US" w:eastAsia="zh-CN"/>
        </w:rPr>
        <w:t>.1</w:t>
      </w:r>
      <w:r>
        <w:rPr>
          <w:rFonts w:hint="eastAsia" w:ascii="Times New Roman" w:hAnsi="Times New Roman" w:eastAsia="宋体" w:cs="Times New Roman"/>
          <w:b/>
          <w:color w:val="auto"/>
          <w:sz w:val="21"/>
          <w:szCs w:val="21"/>
        </w:rPr>
        <w:t>-</w:t>
      </w:r>
      <w:r>
        <w:rPr>
          <w:rFonts w:hint="eastAsia" w:ascii="Times New Roman" w:hAnsi="Times New Roman" w:eastAsia="宋体" w:cs="Times New Roman"/>
          <w:b/>
          <w:color w:val="auto"/>
          <w:sz w:val="21"/>
          <w:szCs w:val="21"/>
          <w:lang w:val="en-US" w:eastAsia="zh-CN"/>
        </w:rPr>
        <w:t>6</w:t>
      </w:r>
      <w:r>
        <w:rPr>
          <w:rFonts w:hint="eastAsia" w:ascii="Times New Roman" w:hAnsi="Times New Roman" w:eastAsia="宋体" w:cs="Times New Roman"/>
          <w:b/>
          <w:color w:val="auto"/>
          <w:sz w:val="21"/>
          <w:szCs w:val="21"/>
        </w:rPr>
        <w:t xml:space="preserve"> </w:t>
      </w:r>
      <w:r>
        <w:rPr>
          <w:rFonts w:hint="eastAsia" w:ascii="Times New Roman" w:hAnsi="Times New Roman" w:cs="Times New Roman"/>
          <w:b/>
          <w:color w:val="auto"/>
          <w:sz w:val="21"/>
          <w:szCs w:val="21"/>
          <w:lang w:val="en-US" w:eastAsia="zh-CN"/>
        </w:rPr>
        <w:t xml:space="preserve"> </w:t>
      </w:r>
      <w:r>
        <w:rPr>
          <w:rFonts w:hint="eastAsia" w:ascii="Times New Roman" w:hAnsi="Times New Roman" w:eastAsia="宋体" w:cs="Times New Roman"/>
          <w:b/>
          <w:color w:val="auto"/>
          <w:sz w:val="21"/>
          <w:szCs w:val="21"/>
        </w:rPr>
        <w:t>柴油主要危险有害特性一览表</w:t>
      </w:r>
    </w:p>
    <w:tbl>
      <w:tblPr>
        <w:tblStyle w:val="43"/>
        <w:tblW w:w="4995" w:type="pct"/>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611"/>
        <w:gridCol w:w="2306"/>
        <w:gridCol w:w="1411"/>
        <w:gridCol w:w="1155"/>
        <w:gridCol w:w="894"/>
        <w:gridCol w:w="24"/>
        <w:gridCol w:w="1201"/>
        <w:gridCol w:w="1131"/>
        <w:gridCol w:w="659"/>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3" w:hRule="atLeast"/>
          <w:jc w:val="center"/>
        </w:trPr>
        <w:tc>
          <w:tcPr>
            <w:tcW w:w="325" w:type="pct"/>
            <w:vMerge w:val="restar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标识</w:t>
            </w:r>
          </w:p>
        </w:tc>
        <w:tc>
          <w:tcPr>
            <w:tcW w:w="1227"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中文名</w:t>
            </w:r>
          </w:p>
        </w:tc>
        <w:tc>
          <w:tcPr>
            <w:tcW w:w="751"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柴油</w:t>
            </w:r>
          </w:p>
        </w:tc>
        <w:tc>
          <w:tcPr>
            <w:tcW w:w="1091"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CAS</w:t>
            </w:r>
          </w:p>
        </w:tc>
        <w:tc>
          <w:tcPr>
            <w:tcW w:w="1604" w:type="pct"/>
            <w:gridSpan w:val="4"/>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无资料</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3" w:hRule="atLeast"/>
          <w:jc w:val="center"/>
        </w:trPr>
        <w:tc>
          <w:tcPr>
            <w:tcW w:w="325" w:type="pct"/>
            <w:vMerge w:val="continue"/>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color w:val="auto"/>
                <w:sz w:val="21"/>
                <w:szCs w:val="21"/>
              </w:rPr>
            </w:pPr>
          </w:p>
        </w:tc>
        <w:tc>
          <w:tcPr>
            <w:tcW w:w="1227"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分子式</w:t>
            </w:r>
          </w:p>
        </w:tc>
        <w:tc>
          <w:tcPr>
            <w:tcW w:w="751"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无资料</w:t>
            </w:r>
          </w:p>
        </w:tc>
        <w:tc>
          <w:tcPr>
            <w:tcW w:w="1091"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危险货物编号</w:t>
            </w:r>
          </w:p>
        </w:tc>
        <w:tc>
          <w:tcPr>
            <w:tcW w:w="1604" w:type="pct"/>
            <w:gridSpan w:val="4"/>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1202</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3" w:hRule="atLeast"/>
          <w:jc w:val="center"/>
        </w:trPr>
        <w:tc>
          <w:tcPr>
            <w:tcW w:w="325" w:type="pct"/>
            <w:vMerge w:val="continue"/>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color w:val="auto"/>
                <w:sz w:val="21"/>
                <w:szCs w:val="21"/>
              </w:rPr>
            </w:pPr>
          </w:p>
        </w:tc>
        <w:tc>
          <w:tcPr>
            <w:tcW w:w="1227"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分子量</w:t>
            </w:r>
          </w:p>
        </w:tc>
        <w:tc>
          <w:tcPr>
            <w:tcW w:w="751"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无资料</w:t>
            </w:r>
          </w:p>
        </w:tc>
        <w:tc>
          <w:tcPr>
            <w:tcW w:w="1091"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UN编号</w:t>
            </w:r>
          </w:p>
        </w:tc>
        <w:tc>
          <w:tcPr>
            <w:tcW w:w="1604" w:type="pct"/>
            <w:gridSpan w:val="4"/>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1202</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3" w:hRule="atLeast"/>
          <w:jc w:val="center"/>
        </w:trPr>
        <w:tc>
          <w:tcPr>
            <w:tcW w:w="325" w:type="pct"/>
            <w:vMerge w:val="restar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理化性质</w:t>
            </w:r>
          </w:p>
        </w:tc>
        <w:tc>
          <w:tcPr>
            <w:tcW w:w="1227"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外观性状</w:t>
            </w:r>
          </w:p>
        </w:tc>
        <w:tc>
          <w:tcPr>
            <w:tcW w:w="3446" w:type="pct"/>
            <w:gridSpan w:val="7"/>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稍有粘性的淡黄至棕色液体，具有特殊气味。</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3" w:hRule="atLeast"/>
          <w:jc w:val="center"/>
        </w:trPr>
        <w:tc>
          <w:tcPr>
            <w:tcW w:w="325" w:type="pct"/>
            <w:vMerge w:val="continue"/>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color w:val="auto"/>
                <w:sz w:val="21"/>
                <w:szCs w:val="21"/>
              </w:rPr>
            </w:pPr>
          </w:p>
        </w:tc>
        <w:tc>
          <w:tcPr>
            <w:tcW w:w="1227"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主要用途</w:t>
            </w:r>
          </w:p>
        </w:tc>
        <w:tc>
          <w:tcPr>
            <w:tcW w:w="3446" w:type="pct"/>
            <w:gridSpan w:val="7"/>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left"/>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用于高、中、低速柴油机，作为汽车、火车、拖拉机、船舶、农业机械、柴油发电等动力设备的燃料。</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3" w:hRule="atLeast"/>
          <w:jc w:val="center"/>
        </w:trPr>
        <w:tc>
          <w:tcPr>
            <w:tcW w:w="325" w:type="pct"/>
            <w:vMerge w:val="continue"/>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color w:val="auto"/>
                <w:sz w:val="21"/>
                <w:szCs w:val="21"/>
              </w:rPr>
            </w:pPr>
          </w:p>
        </w:tc>
        <w:tc>
          <w:tcPr>
            <w:tcW w:w="1227"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溶解性</w:t>
            </w:r>
          </w:p>
        </w:tc>
        <w:tc>
          <w:tcPr>
            <w:tcW w:w="3446" w:type="pct"/>
            <w:gridSpan w:val="7"/>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不溶于水，与有机溶剂互溶。</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3" w:hRule="atLeast"/>
          <w:jc w:val="center"/>
        </w:trPr>
        <w:tc>
          <w:tcPr>
            <w:tcW w:w="325" w:type="pct"/>
            <w:vMerge w:val="continue"/>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color w:val="auto"/>
                <w:sz w:val="21"/>
                <w:szCs w:val="21"/>
              </w:rPr>
            </w:pPr>
          </w:p>
        </w:tc>
        <w:tc>
          <w:tcPr>
            <w:tcW w:w="1227"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熔点（℃）</w:t>
            </w:r>
          </w:p>
        </w:tc>
        <w:tc>
          <w:tcPr>
            <w:tcW w:w="751"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w:t>
            </w:r>
            <w:r>
              <w:rPr>
                <w:rFonts w:hint="default" w:ascii="Times New Roman" w:hAnsi="Times New Roman" w:eastAsia="宋体" w:cs="Times New Roman"/>
                <w:color w:val="auto"/>
                <w:sz w:val="21"/>
                <w:szCs w:val="21"/>
                <w:lang w:val="en-US" w:eastAsia="zh-CN"/>
              </w:rPr>
              <w:t>35~20</w:t>
            </w:r>
          </w:p>
        </w:tc>
        <w:tc>
          <w:tcPr>
            <w:tcW w:w="1091"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燃烧热（kJ/mol）</w:t>
            </w:r>
          </w:p>
        </w:tc>
        <w:tc>
          <w:tcPr>
            <w:tcW w:w="1604" w:type="pct"/>
            <w:gridSpan w:val="4"/>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4300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3" w:hRule="atLeast"/>
          <w:jc w:val="center"/>
        </w:trPr>
        <w:tc>
          <w:tcPr>
            <w:tcW w:w="325" w:type="pct"/>
            <w:vMerge w:val="continue"/>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color w:val="auto"/>
                <w:sz w:val="21"/>
                <w:szCs w:val="21"/>
              </w:rPr>
            </w:pPr>
          </w:p>
        </w:tc>
        <w:tc>
          <w:tcPr>
            <w:tcW w:w="1227"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沸点（℃）</w:t>
            </w:r>
          </w:p>
        </w:tc>
        <w:tc>
          <w:tcPr>
            <w:tcW w:w="751"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28</w:t>
            </w:r>
            <w:r>
              <w:rPr>
                <w:rFonts w:hint="default" w:ascii="Times New Roman" w:hAnsi="Times New Roman" w:eastAsia="宋体" w:cs="Times New Roman"/>
                <w:color w:val="auto"/>
                <w:sz w:val="21"/>
                <w:szCs w:val="21"/>
                <w:lang w:val="en-US" w:eastAsia="zh-CN"/>
              </w:rPr>
              <w:t>0~</w:t>
            </w:r>
            <w:r>
              <w:rPr>
                <w:rFonts w:hint="default" w:ascii="Times New Roman" w:hAnsi="Times New Roman" w:eastAsia="宋体" w:cs="Times New Roman"/>
                <w:color w:val="auto"/>
                <w:sz w:val="21"/>
                <w:szCs w:val="21"/>
              </w:rPr>
              <w:t>3</w:t>
            </w:r>
            <w:r>
              <w:rPr>
                <w:rFonts w:hint="default" w:ascii="Times New Roman" w:hAnsi="Times New Roman" w:eastAsia="宋体" w:cs="Times New Roman"/>
                <w:color w:val="auto"/>
                <w:sz w:val="21"/>
                <w:szCs w:val="21"/>
                <w:lang w:val="en-US" w:eastAsia="zh-CN"/>
              </w:rPr>
              <w:t>70</w:t>
            </w:r>
          </w:p>
        </w:tc>
        <w:tc>
          <w:tcPr>
            <w:tcW w:w="1091"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饱和蒸气压（kPa）</w:t>
            </w:r>
          </w:p>
        </w:tc>
        <w:tc>
          <w:tcPr>
            <w:tcW w:w="1604" w:type="pct"/>
            <w:gridSpan w:val="4"/>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无资料</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3" w:hRule="atLeast"/>
          <w:jc w:val="center"/>
        </w:trPr>
        <w:tc>
          <w:tcPr>
            <w:tcW w:w="325" w:type="pct"/>
            <w:vMerge w:val="continue"/>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color w:val="auto"/>
                <w:sz w:val="21"/>
                <w:szCs w:val="21"/>
              </w:rPr>
            </w:pPr>
          </w:p>
        </w:tc>
        <w:tc>
          <w:tcPr>
            <w:tcW w:w="1227"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相对密度（水=1）</w:t>
            </w:r>
          </w:p>
        </w:tc>
        <w:tc>
          <w:tcPr>
            <w:tcW w:w="751"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0.87</w:t>
            </w:r>
            <w:r>
              <w:rPr>
                <w:rFonts w:hint="default" w:ascii="Times New Roman" w:hAnsi="Times New Roman" w:eastAsia="宋体" w:cs="Times New Roman"/>
                <w:color w:val="auto"/>
                <w:sz w:val="21"/>
                <w:szCs w:val="21"/>
                <w:lang w:val="en-US" w:eastAsia="zh-CN"/>
              </w:rPr>
              <w:t>~</w:t>
            </w:r>
            <w:r>
              <w:rPr>
                <w:rFonts w:hint="default" w:ascii="Times New Roman" w:hAnsi="Times New Roman" w:eastAsia="宋体" w:cs="Times New Roman"/>
                <w:color w:val="auto"/>
                <w:sz w:val="21"/>
                <w:szCs w:val="21"/>
              </w:rPr>
              <w:t>0.9</w:t>
            </w:r>
          </w:p>
        </w:tc>
        <w:tc>
          <w:tcPr>
            <w:tcW w:w="1091"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临界温度（℃）</w:t>
            </w:r>
          </w:p>
        </w:tc>
        <w:tc>
          <w:tcPr>
            <w:tcW w:w="1604" w:type="pct"/>
            <w:gridSpan w:val="4"/>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无资料</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3" w:hRule="atLeast"/>
          <w:jc w:val="center"/>
        </w:trPr>
        <w:tc>
          <w:tcPr>
            <w:tcW w:w="325" w:type="pct"/>
            <w:vMerge w:val="continue"/>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color w:val="auto"/>
                <w:sz w:val="21"/>
                <w:szCs w:val="21"/>
              </w:rPr>
            </w:pPr>
          </w:p>
        </w:tc>
        <w:tc>
          <w:tcPr>
            <w:tcW w:w="1227"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相对密度（空气=1）</w:t>
            </w:r>
          </w:p>
        </w:tc>
        <w:tc>
          <w:tcPr>
            <w:tcW w:w="751"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3~7</w:t>
            </w:r>
          </w:p>
        </w:tc>
        <w:tc>
          <w:tcPr>
            <w:tcW w:w="1091"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临界压力（</w:t>
            </w:r>
            <w:r>
              <w:rPr>
                <w:rFonts w:hint="default" w:ascii="Times New Roman" w:hAnsi="Times New Roman" w:eastAsia="宋体" w:cs="Times New Roman"/>
                <w:color w:val="auto"/>
                <w:sz w:val="21"/>
                <w:szCs w:val="21"/>
                <w:lang w:eastAsia="zh-CN"/>
              </w:rPr>
              <w:t>MPa</w:t>
            </w:r>
            <w:r>
              <w:rPr>
                <w:rFonts w:hint="default" w:ascii="Times New Roman" w:hAnsi="Times New Roman" w:eastAsia="宋体" w:cs="Times New Roman"/>
                <w:color w:val="auto"/>
                <w:sz w:val="21"/>
                <w:szCs w:val="21"/>
              </w:rPr>
              <w:t>）</w:t>
            </w:r>
          </w:p>
        </w:tc>
        <w:tc>
          <w:tcPr>
            <w:tcW w:w="1604" w:type="pct"/>
            <w:gridSpan w:val="4"/>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无资料</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3" w:hRule="atLeast"/>
          <w:jc w:val="center"/>
        </w:trPr>
        <w:tc>
          <w:tcPr>
            <w:tcW w:w="325" w:type="pct"/>
            <w:vMerge w:val="restar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燃烧爆炸危险性</w:t>
            </w:r>
          </w:p>
        </w:tc>
        <w:tc>
          <w:tcPr>
            <w:tcW w:w="1227"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燃烧性：</w:t>
            </w:r>
          </w:p>
        </w:tc>
        <w:tc>
          <w:tcPr>
            <w:tcW w:w="751"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易燃</w:t>
            </w:r>
          </w:p>
        </w:tc>
        <w:tc>
          <w:tcPr>
            <w:tcW w:w="1091" w:type="pct"/>
            <w:gridSpan w:val="2"/>
            <w:vMerge w:val="restar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危险特性</w:t>
            </w:r>
          </w:p>
        </w:tc>
        <w:tc>
          <w:tcPr>
            <w:tcW w:w="1604" w:type="pct"/>
            <w:gridSpan w:val="4"/>
            <w:vMerge w:val="restar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both"/>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遇明火、高热或与氧化剂接触，有引起燃烧爆炸的危险。若遇高热，容器内压增大，有开裂和爆炸的危险。</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3" w:hRule="atLeast"/>
          <w:jc w:val="center"/>
        </w:trPr>
        <w:tc>
          <w:tcPr>
            <w:tcW w:w="325" w:type="pct"/>
            <w:vMerge w:val="continue"/>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color w:val="auto"/>
                <w:sz w:val="21"/>
                <w:szCs w:val="21"/>
              </w:rPr>
            </w:pPr>
          </w:p>
        </w:tc>
        <w:tc>
          <w:tcPr>
            <w:tcW w:w="1227"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建规火险分级</w:t>
            </w:r>
          </w:p>
        </w:tc>
        <w:tc>
          <w:tcPr>
            <w:tcW w:w="751"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乙</w:t>
            </w:r>
          </w:p>
        </w:tc>
        <w:tc>
          <w:tcPr>
            <w:tcW w:w="1091" w:type="pct"/>
            <w:gridSpan w:val="2"/>
            <w:vMerge w:val="continue"/>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color w:val="auto"/>
                <w:sz w:val="21"/>
                <w:szCs w:val="21"/>
              </w:rPr>
            </w:pPr>
          </w:p>
        </w:tc>
        <w:tc>
          <w:tcPr>
            <w:tcW w:w="1604" w:type="pct"/>
            <w:gridSpan w:val="4"/>
            <w:vMerge w:val="continue"/>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color w:val="auto"/>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3" w:hRule="atLeast"/>
          <w:jc w:val="center"/>
        </w:trPr>
        <w:tc>
          <w:tcPr>
            <w:tcW w:w="325" w:type="pct"/>
            <w:vMerge w:val="continue"/>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color w:val="auto"/>
                <w:sz w:val="21"/>
                <w:szCs w:val="21"/>
              </w:rPr>
            </w:pPr>
          </w:p>
        </w:tc>
        <w:tc>
          <w:tcPr>
            <w:tcW w:w="1227"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闪点（℃）</w:t>
            </w:r>
          </w:p>
        </w:tc>
        <w:tc>
          <w:tcPr>
            <w:tcW w:w="751"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50</w:t>
            </w:r>
          </w:p>
        </w:tc>
        <w:tc>
          <w:tcPr>
            <w:tcW w:w="1091" w:type="pct"/>
            <w:gridSpan w:val="2"/>
            <w:vMerge w:val="continue"/>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color w:val="auto"/>
                <w:sz w:val="21"/>
                <w:szCs w:val="21"/>
              </w:rPr>
            </w:pPr>
          </w:p>
        </w:tc>
        <w:tc>
          <w:tcPr>
            <w:tcW w:w="1604" w:type="pct"/>
            <w:gridSpan w:val="4"/>
            <w:vMerge w:val="continue"/>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color w:val="auto"/>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3" w:hRule="atLeast"/>
          <w:jc w:val="center"/>
        </w:trPr>
        <w:tc>
          <w:tcPr>
            <w:tcW w:w="325" w:type="pct"/>
            <w:vMerge w:val="continue"/>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color w:val="auto"/>
                <w:sz w:val="21"/>
                <w:szCs w:val="21"/>
              </w:rPr>
            </w:pPr>
          </w:p>
        </w:tc>
        <w:tc>
          <w:tcPr>
            <w:tcW w:w="1227"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引燃温度（℃）</w:t>
            </w:r>
          </w:p>
        </w:tc>
        <w:tc>
          <w:tcPr>
            <w:tcW w:w="751"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227~</w:t>
            </w:r>
            <w:r>
              <w:rPr>
                <w:rFonts w:hint="default" w:ascii="Times New Roman" w:hAnsi="Times New Roman" w:eastAsia="宋体" w:cs="Times New Roman"/>
                <w:color w:val="auto"/>
                <w:sz w:val="21"/>
                <w:szCs w:val="21"/>
              </w:rPr>
              <w:t>257</w:t>
            </w:r>
          </w:p>
        </w:tc>
        <w:tc>
          <w:tcPr>
            <w:tcW w:w="1091" w:type="pct"/>
            <w:gridSpan w:val="2"/>
            <w:vMerge w:val="continue"/>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color w:val="auto"/>
                <w:sz w:val="21"/>
                <w:szCs w:val="21"/>
              </w:rPr>
            </w:pPr>
          </w:p>
        </w:tc>
        <w:tc>
          <w:tcPr>
            <w:tcW w:w="1604" w:type="pct"/>
            <w:gridSpan w:val="4"/>
            <w:vMerge w:val="continue"/>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color w:val="auto"/>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3" w:hRule="atLeast"/>
          <w:jc w:val="center"/>
        </w:trPr>
        <w:tc>
          <w:tcPr>
            <w:tcW w:w="325" w:type="pct"/>
            <w:vMerge w:val="continue"/>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color w:val="auto"/>
                <w:sz w:val="21"/>
                <w:szCs w:val="21"/>
              </w:rPr>
            </w:pPr>
          </w:p>
        </w:tc>
        <w:tc>
          <w:tcPr>
            <w:tcW w:w="1227"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爆炸下限（V/%）</w:t>
            </w:r>
          </w:p>
        </w:tc>
        <w:tc>
          <w:tcPr>
            <w:tcW w:w="751"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color w:val="auto"/>
                <w:sz w:val="21"/>
                <w:szCs w:val="21"/>
                <w:lang w:eastAsia="zh-CN"/>
              </w:rPr>
            </w:pPr>
            <w:r>
              <w:rPr>
                <w:rFonts w:hint="eastAsia" w:cs="Times New Roman"/>
                <w:color w:val="auto"/>
                <w:sz w:val="21"/>
                <w:szCs w:val="21"/>
                <w:lang w:val="en-US" w:eastAsia="zh-CN"/>
              </w:rPr>
              <w:t>1.</w:t>
            </w:r>
            <w:r>
              <w:rPr>
                <w:rFonts w:hint="default" w:ascii="Times New Roman" w:hAnsi="Times New Roman" w:eastAsia="宋体" w:cs="Times New Roman"/>
                <w:color w:val="auto"/>
                <w:sz w:val="21"/>
                <w:szCs w:val="21"/>
                <w:lang w:val="en-US" w:eastAsia="zh-CN"/>
              </w:rPr>
              <w:t>4</w:t>
            </w:r>
          </w:p>
        </w:tc>
        <w:tc>
          <w:tcPr>
            <w:tcW w:w="1091" w:type="pct"/>
            <w:gridSpan w:val="2"/>
            <w:vMerge w:val="continue"/>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color w:val="auto"/>
                <w:sz w:val="21"/>
                <w:szCs w:val="21"/>
              </w:rPr>
            </w:pPr>
          </w:p>
        </w:tc>
        <w:tc>
          <w:tcPr>
            <w:tcW w:w="1604" w:type="pct"/>
            <w:gridSpan w:val="4"/>
            <w:vMerge w:val="continue"/>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color w:val="auto"/>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3" w:hRule="atLeast"/>
          <w:jc w:val="center"/>
        </w:trPr>
        <w:tc>
          <w:tcPr>
            <w:tcW w:w="325" w:type="pct"/>
            <w:vMerge w:val="continue"/>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color w:val="auto"/>
                <w:sz w:val="21"/>
                <w:szCs w:val="21"/>
              </w:rPr>
            </w:pPr>
          </w:p>
        </w:tc>
        <w:tc>
          <w:tcPr>
            <w:tcW w:w="1227"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爆炸上限（V/%）</w:t>
            </w:r>
          </w:p>
        </w:tc>
        <w:tc>
          <w:tcPr>
            <w:tcW w:w="751"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4</w:t>
            </w:r>
            <w:r>
              <w:rPr>
                <w:rFonts w:hint="eastAsia" w:cs="Times New Roman"/>
                <w:color w:val="auto"/>
                <w:sz w:val="21"/>
                <w:szCs w:val="21"/>
                <w:lang w:val="en-US" w:eastAsia="zh-CN"/>
              </w:rPr>
              <w:t>.5</w:t>
            </w:r>
          </w:p>
        </w:tc>
        <w:tc>
          <w:tcPr>
            <w:tcW w:w="1091"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燃烧（分解）产物</w:t>
            </w:r>
          </w:p>
        </w:tc>
        <w:tc>
          <w:tcPr>
            <w:tcW w:w="1604" w:type="pct"/>
            <w:gridSpan w:val="4"/>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一氧化碳、二氧化碳。</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3" w:hRule="atLeast"/>
          <w:jc w:val="center"/>
        </w:trPr>
        <w:tc>
          <w:tcPr>
            <w:tcW w:w="325" w:type="pct"/>
            <w:vMerge w:val="continue"/>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color w:val="auto"/>
                <w:sz w:val="21"/>
                <w:szCs w:val="21"/>
              </w:rPr>
            </w:pPr>
          </w:p>
        </w:tc>
        <w:tc>
          <w:tcPr>
            <w:tcW w:w="1227"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稳定性</w:t>
            </w:r>
          </w:p>
        </w:tc>
        <w:tc>
          <w:tcPr>
            <w:tcW w:w="751"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稳定</w:t>
            </w:r>
          </w:p>
        </w:tc>
        <w:tc>
          <w:tcPr>
            <w:tcW w:w="615"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灭火方法</w:t>
            </w:r>
          </w:p>
        </w:tc>
        <w:tc>
          <w:tcPr>
            <w:tcW w:w="2079" w:type="pct"/>
            <w:gridSpan w:val="5"/>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可用泡沫、二氧化碳、干粉、砂土灭火。</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3" w:hRule="atLeast"/>
          <w:jc w:val="center"/>
        </w:trPr>
        <w:tc>
          <w:tcPr>
            <w:tcW w:w="325" w:type="pct"/>
            <w:vMerge w:val="continue"/>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color w:val="auto"/>
                <w:sz w:val="21"/>
                <w:szCs w:val="21"/>
              </w:rPr>
            </w:pPr>
          </w:p>
        </w:tc>
        <w:tc>
          <w:tcPr>
            <w:tcW w:w="1227"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聚合危害</w:t>
            </w:r>
          </w:p>
        </w:tc>
        <w:tc>
          <w:tcPr>
            <w:tcW w:w="751"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不能出现</w:t>
            </w:r>
          </w:p>
        </w:tc>
        <w:tc>
          <w:tcPr>
            <w:tcW w:w="1104" w:type="pct"/>
            <w:gridSpan w:val="3"/>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禁忌物</w:t>
            </w:r>
          </w:p>
        </w:tc>
        <w:tc>
          <w:tcPr>
            <w:tcW w:w="1591" w:type="pct"/>
            <w:gridSpan w:val="3"/>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强氧化剂、卤素。</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3" w:hRule="atLeast"/>
          <w:jc w:val="center"/>
        </w:trPr>
        <w:tc>
          <w:tcPr>
            <w:tcW w:w="325" w:type="pct"/>
            <w:vMerge w:val="restar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包装与储运</w:t>
            </w:r>
          </w:p>
        </w:tc>
        <w:tc>
          <w:tcPr>
            <w:tcW w:w="1227"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危险性类别</w:t>
            </w:r>
          </w:p>
        </w:tc>
        <w:tc>
          <w:tcPr>
            <w:tcW w:w="751"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val="en-US" w:eastAsia="zh-CN"/>
              </w:rPr>
              <w:t>3</w:t>
            </w:r>
          </w:p>
        </w:tc>
        <w:tc>
          <w:tcPr>
            <w:tcW w:w="1104" w:type="pct"/>
            <w:gridSpan w:val="3"/>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危险货物包装标志</w:t>
            </w:r>
          </w:p>
        </w:tc>
        <w:tc>
          <w:tcPr>
            <w:tcW w:w="639"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易燃液体</w:t>
            </w:r>
          </w:p>
        </w:tc>
        <w:tc>
          <w:tcPr>
            <w:tcW w:w="60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包装类别</w:t>
            </w:r>
          </w:p>
        </w:tc>
        <w:tc>
          <w:tcPr>
            <w:tcW w:w="349"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Z01</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3" w:hRule="atLeast"/>
          <w:jc w:val="center"/>
        </w:trPr>
        <w:tc>
          <w:tcPr>
            <w:tcW w:w="325" w:type="pct"/>
            <w:vMerge w:val="continue"/>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color w:val="auto"/>
                <w:sz w:val="21"/>
                <w:szCs w:val="21"/>
              </w:rPr>
            </w:pPr>
          </w:p>
        </w:tc>
        <w:tc>
          <w:tcPr>
            <w:tcW w:w="1227"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1470" w:right="0" w:hanging="1442" w:hangingChars="70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储运注意事项：</w:t>
            </w:r>
          </w:p>
        </w:tc>
        <w:tc>
          <w:tcPr>
            <w:tcW w:w="3446" w:type="pct"/>
            <w:gridSpan w:val="7"/>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left"/>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储存注意事项：储存于阴凉、通风的库房。远离火种、热源。应与氧化剂、卤素分开存放，切忌混储。采用防爆型照明、通风设施。禁止使用易产生火花的机械设备和工具。储区应备有泄漏应急处理设备和合适的收容材料。</w:t>
            </w:r>
          </w:p>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left"/>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运输注意事项：运输前应先检查包装容器是否完整、密封，运输过程中要确保容器不泄漏、不倒塌、不坠落、不损坏。运输时运输车辆应配备相应品种和数量的消防器材及泄漏应急处理设备。夏季最好早晚运输。运输时所用的槽（罐）车应有接地链，槽内可设孔隔板以减少震荡产生静电。严禁与氧化剂、卤素、食用化学品等混装混运。运输途中应防曝晒、雨淋，防高温。中途停留时应远离火种、热源、高温区。装运该物品的车辆排气管必须配备阻火装置，禁止使用易产生火花的机械设备和工具装卸。公路运输时要按规定路线行驶。</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3" w:hRule="atLeast"/>
          <w:jc w:val="center"/>
        </w:trPr>
        <w:tc>
          <w:tcPr>
            <w:tcW w:w="325" w:type="pct"/>
            <w:vMerge w:val="restar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毒性与健康危害性</w:t>
            </w:r>
          </w:p>
        </w:tc>
        <w:tc>
          <w:tcPr>
            <w:tcW w:w="1227"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接触限值</w:t>
            </w:r>
          </w:p>
        </w:tc>
        <w:tc>
          <w:tcPr>
            <w:tcW w:w="3446" w:type="pct"/>
            <w:gridSpan w:val="7"/>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both"/>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无资料</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3" w:hRule="atLeast"/>
          <w:jc w:val="center"/>
        </w:trPr>
        <w:tc>
          <w:tcPr>
            <w:tcW w:w="325" w:type="pct"/>
            <w:vMerge w:val="continue"/>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color w:val="auto"/>
                <w:sz w:val="21"/>
                <w:szCs w:val="21"/>
              </w:rPr>
            </w:pPr>
          </w:p>
        </w:tc>
        <w:tc>
          <w:tcPr>
            <w:tcW w:w="1227"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lang w:eastAsia="zh-CN"/>
              </w:rPr>
              <w:t>急性</w:t>
            </w:r>
            <w:r>
              <w:rPr>
                <w:rFonts w:hint="default" w:ascii="Times New Roman" w:hAnsi="Times New Roman" w:eastAsia="宋体" w:cs="Times New Roman"/>
                <w:color w:val="auto"/>
                <w:sz w:val="21"/>
                <w:szCs w:val="21"/>
              </w:rPr>
              <w:t>毒性</w:t>
            </w:r>
          </w:p>
        </w:tc>
        <w:tc>
          <w:tcPr>
            <w:tcW w:w="3446" w:type="pct"/>
            <w:gridSpan w:val="7"/>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both"/>
              <w:textAlignment w:val="auto"/>
              <w:rPr>
                <w:rFonts w:hint="eastAsia"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eastAsia="zh-CN"/>
              </w:rPr>
              <w:t>具有刺激作用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3" w:hRule="atLeast"/>
          <w:jc w:val="center"/>
        </w:trPr>
        <w:tc>
          <w:tcPr>
            <w:tcW w:w="325" w:type="pct"/>
            <w:vMerge w:val="continue"/>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color w:val="auto"/>
                <w:sz w:val="21"/>
                <w:szCs w:val="21"/>
              </w:rPr>
            </w:pPr>
          </w:p>
        </w:tc>
        <w:tc>
          <w:tcPr>
            <w:tcW w:w="1227"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健康危害</w:t>
            </w:r>
          </w:p>
        </w:tc>
        <w:tc>
          <w:tcPr>
            <w:tcW w:w="3446" w:type="pct"/>
            <w:gridSpan w:val="7"/>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both"/>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皮肤接触可为主要吸收途径，可致急性肾脏损害。柴油可引起接触性皮炎、油性痤疮。吸入其雾滴或液体呛入可引起吸入性肺炎。能经胎盘进入胎儿血中。柴油废气可引起眼、鼻刺激症状，头晕及头痛。</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3" w:hRule="atLeast"/>
          <w:jc w:val="center"/>
        </w:trPr>
        <w:tc>
          <w:tcPr>
            <w:tcW w:w="325" w:type="pct"/>
            <w:vMerge w:val="continue"/>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color w:val="auto"/>
                <w:sz w:val="21"/>
                <w:szCs w:val="21"/>
              </w:rPr>
            </w:pPr>
          </w:p>
        </w:tc>
        <w:tc>
          <w:tcPr>
            <w:tcW w:w="1227"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侵入途径</w:t>
            </w:r>
          </w:p>
        </w:tc>
        <w:tc>
          <w:tcPr>
            <w:tcW w:w="3446" w:type="pct"/>
            <w:gridSpan w:val="7"/>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both"/>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接触、吸入、食入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3" w:hRule="atLeast"/>
          <w:jc w:val="center"/>
        </w:trPr>
        <w:tc>
          <w:tcPr>
            <w:tcW w:w="325" w:type="pct"/>
            <w:vMerge w:val="restar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急救</w:t>
            </w:r>
          </w:p>
        </w:tc>
        <w:tc>
          <w:tcPr>
            <w:tcW w:w="1227"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皮肤接触</w:t>
            </w:r>
          </w:p>
        </w:tc>
        <w:tc>
          <w:tcPr>
            <w:tcW w:w="3446" w:type="pct"/>
            <w:gridSpan w:val="7"/>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both"/>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立即脱去污染的衣着，用肥皂水和清水彻底冲洗皮肤。就医。</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3" w:hRule="atLeast"/>
          <w:jc w:val="center"/>
        </w:trPr>
        <w:tc>
          <w:tcPr>
            <w:tcW w:w="325" w:type="pct"/>
            <w:vMerge w:val="continue"/>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color w:val="auto"/>
                <w:sz w:val="21"/>
                <w:szCs w:val="21"/>
              </w:rPr>
            </w:pPr>
          </w:p>
        </w:tc>
        <w:tc>
          <w:tcPr>
            <w:tcW w:w="1227"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眼睛接触</w:t>
            </w:r>
          </w:p>
        </w:tc>
        <w:tc>
          <w:tcPr>
            <w:tcW w:w="3446" w:type="pct"/>
            <w:gridSpan w:val="7"/>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both"/>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提起眼睑，用流动清水或生理盐水冲洗。就医。</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3" w:hRule="atLeast"/>
          <w:jc w:val="center"/>
        </w:trPr>
        <w:tc>
          <w:tcPr>
            <w:tcW w:w="325" w:type="pct"/>
            <w:vMerge w:val="continue"/>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color w:val="auto"/>
                <w:sz w:val="21"/>
                <w:szCs w:val="21"/>
              </w:rPr>
            </w:pPr>
          </w:p>
        </w:tc>
        <w:tc>
          <w:tcPr>
            <w:tcW w:w="1227"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吸入</w:t>
            </w:r>
          </w:p>
        </w:tc>
        <w:tc>
          <w:tcPr>
            <w:tcW w:w="3446" w:type="pct"/>
            <w:gridSpan w:val="7"/>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both"/>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有上呼吸道刺激症状。吸入其雾滴或液体呛入可引起吸入性肺炎。</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3" w:hRule="atLeast"/>
          <w:jc w:val="center"/>
        </w:trPr>
        <w:tc>
          <w:tcPr>
            <w:tcW w:w="325" w:type="pct"/>
            <w:vMerge w:val="continue"/>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color w:val="auto"/>
                <w:sz w:val="21"/>
                <w:szCs w:val="21"/>
              </w:rPr>
            </w:pPr>
          </w:p>
        </w:tc>
        <w:tc>
          <w:tcPr>
            <w:tcW w:w="1227"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食入</w:t>
            </w:r>
          </w:p>
        </w:tc>
        <w:tc>
          <w:tcPr>
            <w:tcW w:w="3446" w:type="pct"/>
            <w:gridSpan w:val="7"/>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both"/>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尽快彻底洗胃。就医。</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3" w:hRule="atLeast"/>
          <w:jc w:val="center"/>
        </w:trPr>
        <w:tc>
          <w:tcPr>
            <w:tcW w:w="325" w:type="pct"/>
            <w:vMerge w:val="restar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防护措施</w:t>
            </w:r>
          </w:p>
        </w:tc>
        <w:tc>
          <w:tcPr>
            <w:tcW w:w="1227"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工程控制</w:t>
            </w:r>
          </w:p>
        </w:tc>
        <w:tc>
          <w:tcPr>
            <w:tcW w:w="3446" w:type="pct"/>
            <w:gridSpan w:val="7"/>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both"/>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密闭操作、加强通风。工作场所应设置安全沐浴、眼冲洗设备。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3" w:hRule="atLeast"/>
          <w:jc w:val="center"/>
        </w:trPr>
        <w:tc>
          <w:tcPr>
            <w:tcW w:w="325" w:type="pct"/>
            <w:vMerge w:val="continue"/>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color w:val="auto"/>
                <w:sz w:val="21"/>
                <w:szCs w:val="21"/>
              </w:rPr>
            </w:pPr>
          </w:p>
        </w:tc>
        <w:tc>
          <w:tcPr>
            <w:tcW w:w="1227"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呼吸系统防护</w:t>
            </w:r>
          </w:p>
        </w:tc>
        <w:tc>
          <w:tcPr>
            <w:tcW w:w="3446" w:type="pct"/>
            <w:gridSpan w:val="7"/>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both"/>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一般不需要防护，高浓度接触时，可佩戴过滤式防毒面具（半面罩）；紧急事态抢救或撤离时，应该佩戴空气呼吸器或氧气呼吸器。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3" w:hRule="atLeast"/>
          <w:jc w:val="center"/>
        </w:trPr>
        <w:tc>
          <w:tcPr>
            <w:tcW w:w="325" w:type="pct"/>
            <w:vMerge w:val="continue"/>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color w:val="auto"/>
                <w:sz w:val="21"/>
                <w:szCs w:val="21"/>
              </w:rPr>
            </w:pPr>
          </w:p>
        </w:tc>
        <w:tc>
          <w:tcPr>
            <w:tcW w:w="1227"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眼睛防护</w:t>
            </w:r>
          </w:p>
        </w:tc>
        <w:tc>
          <w:tcPr>
            <w:tcW w:w="3446" w:type="pct"/>
            <w:gridSpan w:val="7"/>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both"/>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戴化学安全防护眼镜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3" w:hRule="atLeast"/>
          <w:jc w:val="center"/>
        </w:trPr>
        <w:tc>
          <w:tcPr>
            <w:tcW w:w="325" w:type="pct"/>
            <w:vMerge w:val="continue"/>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color w:val="auto"/>
                <w:sz w:val="21"/>
                <w:szCs w:val="21"/>
              </w:rPr>
            </w:pPr>
          </w:p>
        </w:tc>
        <w:tc>
          <w:tcPr>
            <w:tcW w:w="1227"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防护服</w:t>
            </w:r>
          </w:p>
        </w:tc>
        <w:tc>
          <w:tcPr>
            <w:tcW w:w="3446" w:type="pct"/>
            <w:gridSpan w:val="7"/>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both"/>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穿防静电工作服。</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3" w:hRule="atLeast"/>
          <w:jc w:val="center"/>
        </w:trPr>
        <w:tc>
          <w:tcPr>
            <w:tcW w:w="325" w:type="pct"/>
            <w:vMerge w:val="continue"/>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color w:val="auto"/>
                <w:sz w:val="21"/>
                <w:szCs w:val="21"/>
              </w:rPr>
            </w:pPr>
          </w:p>
        </w:tc>
        <w:tc>
          <w:tcPr>
            <w:tcW w:w="1227"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手防护</w:t>
            </w:r>
          </w:p>
        </w:tc>
        <w:tc>
          <w:tcPr>
            <w:tcW w:w="3446" w:type="pct"/>
            <w:gridSpan w:val="7"/>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both"/>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带橡胶耐油手套。</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3" w:hRule="atLeast"/>
          <w:jc w:val="center"/>
        </w:trPr>
        <w:tc>
          <w:tcPr>
            <w:tcW w:w="325" w:type="pct"/>
            <w:vMerge w:val="continue"/>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color w:val="auto"/>
                <w:sz w:val="21"/>
                <w:szCs w:val="21"/>
              </w:rPr>
            </w:pPr>
          </w:p>
        </w:tc>
        <w:tc>
          <w:tcPr>
            <w:tcW w:w="1227"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其它</w:t>
            </w:r>
          </w:p>
        </w:tc>
        <w:tc>
          <w:tcPr>
            <w:tcW w:w="3446" w:type="pct"/>
            <w:gridSpan w:val="7"/>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both"/>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工作现场严禁吸烟、进食和饮水，工作前避免饮用酒精性钦料，工作后，进行就业前和定期的体检。避免长期反复接触。</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3" w:hRule="atLeast"/>
          <w:jc w:val="center"/>
        </w:trPr>
        <w:tc>
          <w:tcPr>
            <w:tcW w:w="325"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泄漏处置</w:t>
            </w:r>
          </w:p>
        </w:tc>
        <w:tc>
          <w:tcPr>
            <w:tcW w:w="4674" w:type="pct"/>
            <w:gridSpan w:val="8"/>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both"/>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迅速撤离泄漏污染区人员至安全区，并进行隔离，严格限制出入。切断火源。建议应急处理人员戴自给正压式呼吸器，穿一般作业工作服。尽可能切断泄漏源。防止流入下水道、排洪沟等限制性空间。小量泄漏：用活性炭或其它惰性材料吸收。大量泄漏：构筑围堤或挖坑收容。用泵转移至槽车或专用收集器内，回收或运至废物处理场所处置。</w:t>
            </w:r>
          </w:p>
        </w:tc>
      </w:tr>
    </w:tbl>
    <w:p>
      <w:pPr>
        <w:keepNext w:val="0"/>
        <w:keepLines w:val="0"/>
        <w:pageBreakBefore w:val="0"/>
        <w:widowControl w:val="0"/>
        <w:numPr>
          <w:ilvl w:val="2"/>
          <w:numId w:val="1"/>
        </w:numPr>
        <w:kinsoku/>
        <w:wordWrap/>
        <w:overflowPunct/>
        <w:topLinePunct w:val="0"/>
        <w:autoSpaceDE/>
        <w:autoSpaceDN/>
        <w:bidi w:val="0"/>
        <w:adjustRightInd w:val="0"/>
        <w:snapToGrid w:val="0"/>
        <w:spacing w:before="171" w:beforeLines="50" w:line="360" w:lineRule="auto"/>
        <w:ind w:left="0" w:firstLine="200" w:firstLineChars="0"/>
        <w:jc w:val="both"/>
        <w:textAlignment w:val="auto"/>
        <w:outlineLvl w:val="2"/>
        <w:rPr>
          <w:rFonts w:hint="eastAsia" w:ascii="Times New Roman" w:hAnsi="Times New Roman" w:eastAsia="黑体" w:cs="Times New Roman"/>
          <w:bCs/>
          <w:color w:val="auto"/>
          <w:kern w:val="2"/>
          <w:sz w:val="24"/>
          <w:szCs w:val="32"/>
          <w:lang w:val="en-US" w:eastAsia="zh-CN" w:bidi="ar-SA"/>
        </w:rPr>
      </w:pPr>
      <w:r>
        <w:rPr>
          <w:rFonts w:hint="eastAsia" w:ascii="Times New Roman" w:hAnsi="Times New Roman" w:eastAsia="黑体" w:cs="Times New Roman"/>
          <w:bCs/>
          <w:color w:val="auto"/>
          <w:kern w:val="2"/>
          <w:sz w:val="24"/>
          <w:szCs w:val="32"/>
          <w:lang w:val="en-US" w:eastAsia="zh-CN" w:bidi="ar-SA"/>
        </w:rPr>
        <w:t>汽油</w:t>
      </w:r>
    </w:p>
    <w:p>
      <w:pPr>
        <w:keepNext w:val="0"/>
        <w:keepLines w:val="0"/>
        <w:pageBreakBefore w:val="0"/>
        <w:widowControl w:val="0"/>
        <w:kinsoku/>
        <w:wordWrap/>
        <w:overflowPunct/>
        <w:topLinePunct w:val="0"/>
        <w:autoSpaceDE/>
        <w:autoSpaceDN/>
        <w:bidi w:val="0"/>
        <w:adjustRightInd w:val="0"/>
        <w:snapToGrid w:val="0"/>
        <w:spacing w:line="360" w:lineRule="auto"/>
        <w:ind w:firstLine="472" w:firstLineChars="200"/>
        <w:textAlignment w:val="auto"/>
        <w:rPr>
          <w:rFonts w:hint="eastAsia"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测井车</w:t>
      </w:r>
      <w:r>
        <w:rPr>
          <w:rFonts w:hint="eastAsia" w:cs="Times New Roman"/>
          <w:color w:val="auto"/>
          <w:sz w:val="24"/>
          <w:szCs w:val="24"/>
          <w:lang w:val="en-US" w:eastAsia="zh-CN"/>
        </w:rPr>
        <w:t>装载有</w:t>
      </w:r>
      <w:r>
        <w:rPr>
          <w:rFonts w:hint="eastAsia" w:ascii="Times New Roman" w:hAnsi="Times New Roman" w:eastAsia="宋体" w:cs="Times New Roman"/>
          <w:color w:val="auto"/>
          <w:sz w:val="24"/>
          <w:szCs w:val="24"/>
          <w:lang w:val="en-US" w:eastAsia="zh-CN"/>
        </w:rPr>
        <w:t>汽油发电机采用汽油作为的燃料。汽油的安全技术说明如下：</w:t>
      </w:r>
    </w:p>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sz w:val="24"/>
          <w:szCs w:val="24"/>
          <w:lang w:val="en-US" w:eastAsia="zh-CN"/>
        </w:rPr>
      </w:pPr>
      <w:r>
        <w:rPr>
          <w:rFonts w:hint="eastAsia" w:ascii="Times New Roman" w:hAnsi="Times New Roman" w:eastAsia="宋体" w:cs="Times New Roman"/>
          <w:b/>
          <w:color w:val="auto"/>
          <w:sz w:val="21"/>
          <w:szCs w:val="21"/>
        </w:rPr>
        <w:t>表3</w:t>
      </w:r>
      <w:r>
        <w:rPr>
          <w:rFonts w:hint="eastAsia" w:ascii="Times New Roman" w:hAnsi="Times New Roman" w:cs="Times New Roman"/>
          <w:b/>
          <w:color w:val="auto"/>
          <w:sz w:val="21"/>
          <w:szCs w:val="21"/>
          <w:lang w:val="en-US" w:eastAsia="zh-CN"/>
        </w:rPr>
        <w:t>.1</w:t>
      </w:r>
      <w:r>
        <w:rPr>
          <w:rFonts w:hint="eastAsia" w:ascii="Times New Roman" w:hAnsi="Times New Roman" w:eastAsia="宋体" w:cs="Times New Roman"/>
          <w:b/>
          <w:color w:val="auto"/>
          <w:sz w:val="21"/>
          <w:szCs w:val="21"/>
        </w:rPr>
        <w:t>-</w:t>
      </w:r>
      <w:r>
        <w:rPr>
          <w:rFonts w:hint="eastAsia" w:ascii="Times New Roman" w:hAnsi="Times New Roman" w:cs="Times New Roman"/>
          <w:b/>
          <w:color w:val="auto"/>
          <w:sz w:val="21"/>
          <w:szCs w:val="21"/>
          <w:lang w:val="en-US" w:eastAsia="zh-CN"/>
        </w:rPr>
        <w:t>7</w:t>
      </w:r>
      <w:r>
        <w:rPr>
          <w:rFonts w:hint="eastAsia" w:ascii="Times New Roman" w:hAnsi="Times New Roman" w:eastAsia="宋体" w:cs="Times New Roman"/>
          <w:b/>
          <w:color w:val="auto"/>
          <w:sz w:val="21"/>
          <w:szCs w:val="21"/>
        </w:rPr>
        <w:t xml:space="preserve"> </w:t>
      </w:r>
      <w:r>
        <w:rPr>
          <w:rFonts w:hint="eastAsia" w:ascii="Times New Roman" w:hAnsi="Times New Roman" w:cs="Times New Roman"/>
          <w:b/>
          <w:color w:val="auto"/>
          <w:sz w:val="21"/>
          <w:szCs w:val="21"/>
          <w:lang w:val="en-US" w:eastAsia="zh-CN"/>
        </w:rPr>
        <w:t xml:space="preserve"> </w:t>
      </w:r>
      <w:r>
        <w:rPr>
          <w:rFonts w:hint="eastAsia" w:ascii="Times New Roman" w:hAnsi="Times New Roman" w:cs="Times New Roman"/>
          <w:b/>
          <w:color w:val="auto"/>
          <w:sz w:val="21"/>
          <w:szCs w:val="21"/>
          <w:lang w:eastAsia="zh-CN"/>
        </w:rPr>
        <w:t>汽油</w:t>
      </w:r>
      <w:r>
        <w:rPr>
          <w:rFonts w:hint="eastAsia" w:ascii="Times New Roman" w:hAnsi="Times New Roman" w:eastAsia="宋体" w:cs="Times New Roman"/>
          <w:b/>
          <w:color w:val="auto"/>
          <w:sz w:val="21"/>
          <w:szCs w:val="21"/>
        </w:rPr>
        <w:t>主要危险有害特性一览表</w:t>
      </w:r>
    </w:p>
    <w:tbl>
      <w:tblPr>
        <w:tblStyle w:val="43"/>
        <w:tblW w:w="8994" w:type="dxa"/>
        <w:tblInd w:w="0"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503"/>
        <w:gridCol w:w="1125"/>
        <w:gridCol w:w="115"/>
        <w:gridCol w:w="420"/>
        <w:gridCol w:w="545"/>
        <w:gridCol w:w="900"/>
        <w:gridCol w:w="472"/>
        <w:gridCol w:w="240"/>
        <w:gridCol w:w="548"/>
        <w:gridCol w:w="633"/>
        <w:gridCol w:w="987"/>
        <w:gridCol w:w="1506"/>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1503" w:type="dxa"/>
            <w:tcBorders>
              <w:top w:val="single" w:color="auto" w:sz="12" w:space="0"/>
              <w:left w:val="single" w:color="auto" w:sz="12" w:space="0"/>
            </w:tcBorders>
            <w:noWrap w:val="0"/>
            <w:vAlign w:val="center"/>
          </w:tcPr>
          <w:p>
            <w:pPr>
              <w:keepNext w:val="0"/>
              <w:keepLines w:val="0"/>
              <w:pageBreakBefore w:val="0"/>
              <w:widowControl/>
              <w:suppressLineNumbers w:val="0"/>
              <w:tabs>
                <w:tab w:val="left" w:pos="1187"/>
              </w:tabs>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rPr>
            </w:pPr>
            <w:r>
              <w:rPr>
                <w:rFonts w:hint="eastAsia" w:ascii="Times New Roman" w:hAnsi="Times New Roman" w:cs="Times New Roman"/>
                <w:color w:val="auto"/>
                <w:sz w:val="21"/>
                <w:szCs w:val="21"/>
                <w:lang w:eastAsia="zh-CN"/>
              </w:rPr>
              <w:t>中</w:t>
            </w:r>
            <w:r>
              <w:rPr>
                <w:rFonts w:hint="eastAsia" w:ascii="Times New Roman" w:hAnsi="Times New Roman" w:eastAsia="宋体" w:cs="Times New Roman"/>
                <w:color w:val="auto"/>
                <w:sz w:val="21"/>
                <w:szCs w:val="21"/>
              </w:rPr>
              <w:t>文名称</w:t>
            </w:r>
          </w:p>
        </w:tc>
        <w:tc>
          <w:tcPr>
            <w:tcW w:w="3817" w:type="dxa"/>
            <w:gridSpan w:val="7"/>
            <w:tcBorders>
              <w:top w:val="single" w:color="auto" w:sz="12"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汽油</w:t>
            </w:r>
          </w:p>
        </w:tc>
        <w:tc>
          <w:tcPr>
            <w:tcW w:w="2168" w:type="dxa"/>
            <w:gridSpan w:val="3"/>
            <w:tcBorders>
              <w:top w:val="single" w:color="auto" w:sz="12"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包装标志</w:t>
            </w:r>
          </w:p>
        </w:tc>
        <w:tc>
          <w:tcPr>
            <w:tcW w:w="1506" w:type="dxa"/>
            <w:tcBorders>
              <w:top w:val="single" w:color="auto" w:sz="12" w:space="0"/>
              <w:right w:val="single" w:color="auto" w:sz="12"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易燃液体</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1503" w:type="dxa"/>
            <w:tcBorders>
              <w:left w:val="single" w:color="auto" w:sz="12"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英文名称</w:t>
            </w:r>
          </w:p>
        </w:tc>
        <w:tc>
          <w:tcPr>
            <w:tcW w:w="3817" w:type="dxa"/>
            <w:gridSpan w:val="7"/>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Gasoline；Petrol</w:t>
            </w:r>
          </w:p>
        </w:tc>
        <w:tc>
          <w:tcPr>
            <w:tcW w:w="2168" w:type="dxa"/>
            <w:gridSpan w:val="3"/>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包装类别</w:t>
            </w:r>
          </w:p>
        </w:tc>
        <w:tc>
          <w:tcPr>
            <w:tcW w:w="1506" w:type="dxa"/>
            <w:tcBorders>
              <w:right w:val="single" w:color="auto" w:sz="12"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Ⅱ类包装</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1503" w:type="dxa"/>
            <w:tcBorders>
              <w:left w:val="single" w:color="auto" w:sz="12"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危险性类别</w:t>
            </w:r>
          </w:p>
        </w:tc>
        <w:tc>
          <w:tcPr>
            <w:tcW w:w="3817" w:type="dxa"/>
            <w:gridSpan w:val="7"/>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第3.1类   低闪点易燃液体</w:t>
            </w:r>
          </w:p>
        </w:tc>
        <w:tc>
          <w:tcPr>
            <w:tcW w:w="2168" w:type="dxa"/>
            <w:gridSpan w:val="3"/>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危险货物编号</w:t>
            </w:r>
          </w:p>
        </w:tc>
        <w:tc>
          <w:tcPr>
            <w:tcW w:w="1506" w:type="dxa"/>
            <w:tcBorders>
              <w:right w:val="single" w:color="auto" w:sz="12"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31001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1503" w:type="dxa"/>
            <w:tcBorders>
              <w:left w:val="single" w:color="auto" w:sz="12"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UN编号</w:t>
            </w:r>
          </w:p>
        </w:tc>
        <w:tc>
          <w:tcPr>
            <w:tcW w:w="3817" w:type="dxa"/>
            <w:gridSpan w:val="7"/>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1203</w:t>
            </w:r>
          </w:p>
        </w:tc>
        <w:tc>
          <w:tcPr>
            <w:tcW w:w="2168" w:type="dxa"/>
            <w:gridSpan w:val="3"/>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闪点（</w:t>
            </w:r>
            <w:r>
              <w:rPr>
                <w:rFonts w:hint="default" w:ascii="Times New Roman" w:hAnsi="Times New Roman" w:eastAsia="宋体" w:cs="Times New Roman"/>
                <w:color w:val="auto"/>
                <w:sz w:val="21"/>
                <w:szCs w:val="21"/>
              </w:rPr>
              <w:t>℃</w:t>
            </w:r>
            <w:r>
              <w:rPr>
                <w:rFonts w:hint="eastAsia" w:ascii="Times New Roman" w:hAnsi="Times New Roman" w:eastAsia="宋体" w:cs="Times New Roman"/>
                <w:color w:val="auto"/>
                <w:sz w:val="21"/>
                <w:szCs w:val="21"/>
              </w:rPr>
              <w:t>）</w:t>
            </w:r>
          </w:p>
        </w:tc>
        <w:tc>
          <w:tcPr>
            <w:tcW w:w="1506" w:type="dxa"/>
            <w:tcBorders>
              <w:right w:val="single" w:color="auto" w:sz="12"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-50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1503" w:type="dxa"/>
            <w:vMerge w:val="restart"/>
            <w:tcBorders>
              <w:left w:val="single" w:color="auto" w:sz="12"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理化特性</w:t>
            </w:r>
          </w:p>
        </w:tc>
        <w:tc>
          <w:tcPr>
            <w:tcW w:w="1660" w:type="dxa"/>
            <w:gridSpan w:val="3"/>
            <w:vMerge w:val="restar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外观与性状</w:t>
            </w:r>
          </w:p>
        </w:tc>
        <w:tc>
          <w:tcPr>
            <w:tcW w:w="2157" w:type="dxa"/>
            <w:gridSpan w:val="4"/>
            <w:vMerge w:val="restar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无色或淡黄色易挥发液体，具有特殊臭味</w:t>
            </w:r>
          </w:p>
        </w:tc>
        <w:tc>
          <w:tcPr>
            <w:tcW w:w="2168" w:type="dxa"/>
            <w:gridSpan w:val="3"/>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熔点（</w:t>
            </w:r>
            <w:r>
              <w:rPr>
                <w:rFonts w:hint="default" w:ascii="Times New Roman" w:hAnsi="Times New Roman" w:eastAsia="宋体" w:cs="Times New Roman"/>
                <w:color w:val="auto"/>
                <w:sz w:val="21"/>
                <w:szCs w:val="21"/>
              </w:rPr>
              <w:t>℃</w:t>
            </w:r>
            <w:r>
              <w:rPr>
                <w:rFonts w:hint="eastAsia" w:ascii="Times New Roman" w:hAnsi="Times New Roman" w:eastAsia="宋体" w:cs="Times New Roman"/>
                <w:color w:val="auto"/>
                <w:sz w:val="21"/>
                <w:szCs w:val="21"/>
              </w:rPr>
              <w:t>）</w:t>
            </w:r>
          </w:p>
        </w:tc>
        <w:tc>
          <w:tcPr>
            <w:tcW w:w="1506" w:type="dxa"/>
            <w:tcBorders>
              <w:right w:val="single" w:color="auto" w:sz="12"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&lt;</w:t>
            </w:r>
            <w:r>
              <w:rPr>
                <w:rFonts w:hint="eastAsia" w:ascii="Times New Roman" w:hAnsi="Times New Roman" w:eastAsia="宋体" w:cs="Times New Roman"/>
                <w:color w:val="auto"/>
                <w:sz w:val="21"/>
                <w:szCs w:val="21"/>
              </w:rPr>
              <w:t>-60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1503" w:type="dxa"/>
            <w:vMerge w:val="continue"/>
            <w:tcBorders>
              <w:left w:val="single" w:color="auto" w:sz="12"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sz w:val="21"/>
                <w:szCs w:val="21"/>
              </w:rPr>
            </w:pPr>
          </w:p>
        </w:tc>
        <w:tc>
          <w:tcPr>
            <w:tcW w:w="1660" w:type="dxa"/>
            <w:gridSpan w:val="3"/>
            <w:vMerge w:val="continue"/>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sz w:val="21"/>
                <w:szCs w:val="21"/>
              </w:rPr>
            </w:pPr>
          </w:p>
        </w:tc>
        <w:tc>
          <w:tcPr>
            <w:tcW w:w="2157" w:type="dxa"/>
            <w:gridSpan w:val="4"/>
            <w:vMerge w:val="continue"/>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sz w:val="21"/>
                <w:szCs w:val="21"/>
              </w:rPr>
            </w:pPr>
          </w:p>
        </w:tc>
        <w:tc>
          <w:tcPr>
            <w:tcW w:w="2168" w:type="dxa"/>
            <w:gridSpan w:val="3"/>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沸点（</w:t>
            </w:r>
            <w:r>
              <w:rPr>
                <w:rFonts w:hint="default" w:ascii="Times New Roman" w:hAnsi="Times New Roman" w:eastAsia="宋体" w:cs="Times New Roman"/>
                <w:color w:val="auto"/>
                <w:sz w:val="21"/>
                <w:szCs w:val="21"/>
              </w:rPr>
              <w:t>℃</w:t>
            </w:r>
            <w:r>
              <w:rPr>
                <w:rFonts w:hint="eastAsia" w:ascii="Times New Roman" w:hAnsi="Times New Roman" w:eastAsia="宋体" w:cs="Times New Roman"/>
                <w:color w:val="auto"/>
                <w:sz w:val="21"/>
                <w:szCs w:val="21"/>
              </w:rPr>
              <w:t>）</w:t>
            </w:r>
          </w:p>
        </w:tc>
        <w:tc>
          <w:tcPr>
            <w:tcW w:w="1506" w:type="dxa"/>
            <w:tcBorders>
              <w:right w:val="single" w:color="auto" w:sz="12"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40~200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1503" w:type="dxa"/>
            <w:vMerge w:val="continue"/>
            <w:tcBorders>
              <w:left w:val="single" w:color="auto" w:sz="12"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sz w:val="21"/>
                <w:szCs w:val="21"/>
              </w:rPr>
            </w:pPr>
          </w:p>
        </w:tc>
        <w:tc>
          <w:tcPr>
            <w:tcW w:w="2205" w:type="dxa"/>
            <w:gridSpan w:val="4"/>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相对密度（水＝1）</w:t>
            </w:r>
          </w:p>
        </w:tc>
        <w:tc>
          <w:tcPr>
            <w:tcW w:w="1612" w:type="dxa"/>
            <w:gridSpan w:val="3"/>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0.70~0.79</w:t>
            </w:r>
          </w:p>
        </w:tc>
        <w:tc>
          <w:tcPr>
            <w:tcW w:w="2168" w:type="dxa"/>
            <w:gridSpan w:val="3"/>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引燃温度（</w:t>
            </w:r>
            <w:r>
              <w:rPr>
                <w:rFonts w:hint="default" w:ascii="Times New Roman" w:hAnsi="Times New Roman" w:eastAsia="宋体" w:cs="Times New Roman"/>
                <w:color w:val="auto"/>
                <w:sz w:val="21"/>
                <w:szCs w:val="21"/>
              </w:rPr>
              <w:t>℃</w:t>
            </w:r>
            <w:r>
              <w:rPr>
                <w:rFonts w:hint="eastAsia" w:ascii="Times New Roman" w:hAnsi="Times New Roman" w:eastAsia="宋体" w:cs="Times New Roman"/>
                <w:color w:val="auto"/>
                <w:sz w:val="21"/>
                <w:szCs w:val="21"/>
              </w:rPr>
              <w:t>）</w:t>
            </w:r>
          </w:p>
        </w:tc>
        <w:tc>
          <w:tcPr>
            <w:tcW w:w="1506" w:type="dxa"/>
            <w:tcBorders>
              <w:right w:val="single" w:color="auto" w:sz="12"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415~530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1503" w:type="dxa"/>
            <w:vMerge w:val="continue"/>
            <w:tcBorders>
              <w:left w:val="single" w:color="auto" w:sz="12"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sz w:val="21"/>
                <w:szCs w:val="21"/>
              </w:rPr>
            </w:pPr>
          </w:p>
        </w:tc>
        <w:tc>
          <w:tcPr>
            <w:tcW w:w="2205" w:type="dxa"/>
            <w:gridSpan w:val="4"/>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相对密度（空气＝1）</w:t>
            </w:r>
          </w:p>
        </w:tc>
        <w:tc>
          <w:tcPr>
            <w:tcW w:w="1612" w:type="dxa"/>
            <w:gridSpan w:val="3"/>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3.5</w:t>
            </w:r>
          </w:p>
        </w:tc>
        <w:tc>
          <w:tcPr>
            <w:tcW w:w="2168" w:type="dxa"/>
            <w:gridSpan w:val="3"/>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最大爆炸压（MPa）</w:t>
            </w:r>
          </w:p>
        </w:tc>
        <w:tc>
          <w:tcPr>
            <w:tcW w:w="1506" w:type="dxa"/>
            <w:tcBorders>
              <w:right w:val="single" w:color="auto" w:sz="12"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0.813</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1503" w:type="dxa"/>
            <w:vMerge w:val="continue"/>
            <w:tcBorders>
              <w:left w:val="single" w:color="auto" w:sz="12"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sz w:val="21"/>
                <w:szCs w:val="21"/>
              </w:rPr>
            </w:pPr>
          </w:p>
        </w:tc>
        <w:tc>
          <w:tcPr>
            <w:tcW w:w="2205" w:type="dxa"/>
            <w:gridSpan w:val="4"/>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爆炸下限〔％（V/V）〕</w:t>
            </w:r>
          </w:p>
        </w:tc>
        <w:tc>
          <w:tcPr>
            <w:tcW w:w="1612" w:type="dxa"/>
            <w:gridSpan w:val="3"/>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1.3</w:t>
            </w:r>
          </w:p>
        </w:tc>
        <w:tc>
          <w:tcPr>
            <w:tcW w:w="2168" w:type="dxa"/>
            <w:gridSpan w:val="3"/>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爆炸上限〔％（V/V）〕</w:t>
            </w:r>
          </w:p>
        </w:tc>
        <w:tc>
          <w:tcPr>
            <w:tcW w:w="1506" w:type="dxa"/>
            <w:tcBorders>
              <w:right w:val="single" w:color="auto" w:sz="12"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6.0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1503" w:type="dxa"/>
            <w:vMerge w:val="continue"/>
            <w:tcBorders>
              <w:left w:val="single" w:color="auto" w:sz="12"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sz w:val="21"/>
                <w:szCs w:val="21"/>
              </w:rPr>
            </w:pPr>
          </w:p>
        </w:tc>
        <w:tc>
          <w:tcPr>
            <w:tcW w:w="1125"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溶解性</w:t>
            </w:r>
          </w:p>
        </w:tc>
        <w:tc>
          <w:tcPr>
            <w:tcW w:w="6366" w:type="dxa"/>
            <w:gridSpan w:val="10"/>
            <w:tcBorders>
              <w:right w:val="single" w:color="auto" w:sz="12"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不溶于水，易溶于苯、二硫化碳、醇、脂肪</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1503" w:type="dxa"/>
            <w:tcBorders>
              <w:left w:val="single" w:color="auto" w:sz="12"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主要用途</w:t>
            </w:r>
          </w:p>
        </w:tc>
        <w:tc>
          <w:tcPr>
            <w:tcW w:w="7491" w:type="dxa"/>
            <w:gridSpan w:val="11"/>
            <w:tcBorders>
              <w:right w:val="single" w:color="auto" w:sz="12"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主要用作汽油机的燃料，用于橡胶、制鞋、印刷、制、颜料等行业，也可用作机械零件的去污剂。</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1503" w:type="dxa"/>
            <w:tcBorders>
              <w:left w:val="single" w:color="auto" w:sz="12"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侵入途径</w:t>
            </w:r>
          </w:p>
        </w:tc>
        <w:tc>
          <w:tcPr>
            <w:tcW w:w="7491" w:type="dxa"/>
            <w:gridSpan w:val="11"/>
            <w:tcBorders>
              <w:right w:val="single" w:color="auto" w:sz="12"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吸入、食入、经皮吸收</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1503" w:type="dxa"/>
            <w:tcBorders>
              <w:left w:val="single" w:color="auto" w:sz="12"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健康危害</w:t>
            </w:r>
          </w:p>
        </w:tc>
        <w:tc>
          <w:tcPr>
            <w:tcW w:w="7491" w:type="dxa"/>
            <w:gridSpan w:val="11"/>
            <w:tcBorders>
              <w:right w:val="single" w:color="auto" w:sz="12"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both"/>
              <w:textAlignment w:val="auto"/>
              <w:rPr>
                <w:rFonts w:hint="default"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急性中毒：对中枢神经系统有麻醉作用。轻度中毒症状有头晕、头痛、恶心、呕吐、步态不稳、共济失调。高浓度吸入出现中毒性脑病。极高浓度吸入引起意识突然丧失、反射性呼吸停止。可伴有中毒性周围神经病及化学性肺炎。部分患者出现中毒性精神病。液体吸入呼吸道可引起吸入性肺炎。溅入眼内可致角膜溃疡、穿孔，甚至失明。皮肤接触致急性接触性皮炎，甚至灼伤。吞咽引起急性胃肠炎，重者出现类似急性吸入中毒症状，并可引起肝、肾损害。慢性中毒：神经衰弱综合症、植物神经功能紊乱、周围神经病。严重中毒出现中毒性脑病，症状类似精神分裂症。皮肤损害。燃爆危险：本品极度易燃。</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1503" w:type="dxa"/>
            <w:tcBorders>
              <w:left w:val="single" w:color="auto" w:sz="12"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毒理学资料</w:t>
            </w:r>
          </w:p>
        </w:tc>
        <w:tc>
          <w:tcPr>
            <w:tcW w:w="7491" w:type="dxa"/>
            <w:gridSpan w:val="11"/>
            <w:tcBorders>
              <w:right w:val="single" w:color="auto" w:sz="12"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both"/>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急性毒性：LD50：67000mg/kg（小鼠经口）（120号溶剂汽油）；LC50：103000mg/m</w:t>
            </w:r>
            <w:r>
              <w:rPr>
                <w:rFonts w:hint="eastAsia" w:ascii="Times New Roman" w:hAnsi="Times New Roman" w:eastAsia="宋体" w:cs="Times New Roman"/>
                <w:color w:val="auto"/>
                <w:sz w:val="21"/>
                <w:szCs w:val="21"/>
                <w:vertAlign w:val="superscript"/>
              </w:rPr>
              <w:t>3</w:t>
            </w:r>
            <w:r>
              <w:rPr>
                <w:rFonts w:hint="eastAsia" w:ascii="Times New Roman" w:hAnsi="Times New Roman" w:eastAsia="宋体" w:cs="Times New Roman"/>
                <w:color w:val="auto"/>
                <w:sz w:val="21"/>
                <w:szCs w:val="21"/>
              </w:rPr>
              <w:t>，2小时（小鼠吸入）（120号溶剂汽油）。刺激性：家兔经眼：2mg/24h，重度刺激。亚急性与慢性毒性：大鼠吸入3g/m</w:t>
            </w:r>
            <w:r>
              <w:rPr>
                <w:rFonts w:hint="eastAsia" w:ascii="Times New Roman" w:hAnsi="Times New Roman" w:eastAsia="宋体" w:cs="Times New Roman"/>
                <w:color w:val="auto"/>
                <w:sz w:val="21"/>
                <w:szCs w:val="21"/>
                <w:vertAlign w:val="superscript"/>
              </w:rPr>
              <w:t>3</w:t>
            </w:r>
            <w:r>
              <w:rPr>
                <w:rFonts w:hint="eastAsia" w:ascii="Times New Roman" w:hAnsi="Times New Roman" w:eastAsia="宋体" w:cs="Times New Roman"/>
                <w:color w:val="auto"/>
                <w:sz w:val="21"/>
                <w:szCs w:val="21"/>
              </w:rPr>
              <w:t>，12～24小时/天，78天（120号溶剂汽油），未见中毒症状。大鼠吸入2500 mg/m</w:t>
            </w:r>
            <w:r>
              <w:rPr>
                <w:rFonts w:hint="eastAsia" w:ascii="Times New Roman" w:hAnsi="Times New Roman" w:eastAsia="宋体" w:cs="Times New Roman"/>
                <w:color w:val="auto"/>
                <w:sz w:val="21"/>
                <w:szCs w:val="21"/>
                <w:vertAlign w:val="superscript"/>
              </w:rPr>
              <w:t>3</w:t>
            </w:r>
            <w:r>
              <w:rPr>
                <w:rFonts w:hint="eastAsia" w:ascii="Times New Roman" w:hAnsi="Times New Roman" w:eastAsia="宋体" w:cs="Times New Roman"/>
                <w:color w:val="auto"/>
                <w:sz w:val="21"/>
                <w:szCs w:val="21"/>
              </w:rPr>
              <w:t>，130号催化裂隙解汽油，4小时/天，6天/周，8周，体力活动能力降低，神经系统发生机能性改变。</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1503" w:type="dxa"/>
            <w:tcBorders>
              <w:left w:val="single" w:color="auto" w:sz="12"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消防措施</w:t>
            </w:r>
          </w:p>
        </w:tc>
        <w:tc>
          <w:tcPr>
            <w:tcW w:w="7491" w:type="dxa"/>
            <w:gridSpan w:val="11"/>
            <w:tcBorders>
              <w:right w:val="single" w:color="auto" w:sz="12"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both"/>
              <w:textAlignment w:val="auto"/>
              <w:rPr>
                <w:rFonts w:hint="default"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危险特性：其蒸气与空气可形成爆炸性混合物，遇明火、高热极易燃烧爆炸。与氧化剂能发生强烈反应。其蒸气比空气重，能在较低处扩散到相当远的地方，遇火源会着火回燃。有害燃烧产物：一氧化碳、二氧化碳。灭火方法：喷水冷却容器，可能的话将容器从火场移至空旷处。灭火剂：泡沫、干粉、二氧化碳。用水灭火无效。</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1503" w:type="dxa"/>
            <w:vMerge w:val="restart"/>
            <w:tcBorders>
              <w:left w:val="single" w:color="auto" w:sz="12"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稳定性和反应活性</w:t>
            </w:r>
          </w:p>
        </w:tc>
        <w:tc>
          <w:tcPr>
            <w:tcW w:w="1660" w:type="dxa"/>
            <w:gridSpan w:val="3"/>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稳定性</w:t>
            </w:r>
          </w:p>
        </w:tc>
        <w:tc>
          <w:tcPr>
            <w:tcW w:w="1445" w:type="dxa"/>
            <w:gridSpan w:val="2"/>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稳定</w:t>
            </w:r>
          </w:p>
        </w:tc>
        <w:tc>
          <w:tcPr>
            <w:tcW w:w="1260" w:type="dxa"/>
            <w:gridSpan w:val="3"/>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聚合危害</w:t>
            </w:r>
          </w:p>
        </w:tc>
        <w:tc>
          <w:tcPr>
            <w:tcW w:w="3126" w:type="dxa"/>
            <w:gridSpan w:val="3"/>
            <w:tcBorders>
              <w:right w:val="single" w:color="auto" w:sz="12"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不聚合</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1503" w:type="dxa"/>
            <w:vMerge w:val="continue"/>
            <w:tcBorders>
              <w:left w:val="single" w:color="auto" w:sz="12"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sz w:val="21"/>
                <w:szCs w:val="21"/>
              </w:rPr>
            </w:pPr>
          </w:p>
        </w:tc>
        <w:tc>
          <w:tcPr>
            <w:tcW w:w="1660" w:type="dxa"/>
            <w:gridSpan w:val="3"/>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避免接触条件</w:t>
            </w:r>
          </w:p>
        </w:tc>
        <w:tc>
          <w:tcPr>
            <w:tcW w:w="1445" w:type="dxa"/>
            <w:gridSpan w:val="2"/>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sz w:val="21"/>
                <w:szCs w:val="21"/>
              </w:rPr>
            </w:pPr>
          </w:p>
        </w:tc>
        <w:tc>
          <w:tcPr>
            <w:tcW w:w="1260" w:type="dxa"/>
            <w:gridSpan w:val="3"/>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禁配物</w:t>
            </w:r>
          </w:p>
        </w:tc>
        <w:tc>
          <w:tcPr>
            <w:tcW w:w="3126" w:type="dxa"/>
            <w:gridSpan w:val="3"/>
            <w:tcBorders>
              <w:right w:val="single" w:color="auto" w:sz="12"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强氧化剂</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1503" w:type="dxa"/>
            <w:tcBorders>
              <w:left w:val="single" w:color="auto" w:sz="12"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操作处置</w:t>
            </w:r>
          </w:p>
        </w:tc>
        <w:tc>
          <w:tcPr>
            <w:tcW w:w="7491" w:type="dxa"/>
            <w:gridSpan w:val="11"/>
            <w:tcBorders>
              <w:right w:val="single" w:color="auto" w:sz="12"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both"/>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密闭操作，全面通风。操作人员必须经过专门培训，严格遵守操作规程。建议操作人员穿防静电工作服，戴橡胶耐油手套。远离火种、热源，工作场所严禁吸烟。使用防暴型的通风系统和设备。防止蒸汽泄漏到工作场所空气中。避免与氧化剂接触。罐装时应控制流速，且有接地装置，防止静电积聚。搬运时要轻装轻卸，防止包装及容器损坏。配备相应品种和数量的消防器材及泄漏应急设备。倒空的容器可能残留有害物。</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1503" w:type="dxa"/>
            <w:tcBorders>
              <w:left w:val="single" w:color="auto" w:sz="12"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储存注意事项</w:t>
            </w:r>
          </w:p>
        </w:tc>
        <w:tc>
          <w:tcPr>
            <w:tcW w:w="7491" w:type="dxa"/>
            <w:gridSpan w:val="11"/>
            <w:tcBorders>
              <w:right w:val="single" w:color="auto" w:sz="12"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both"/>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储存于阴凉、通风的库房。远离火种、热源。库存不宜超过30</w:t>
            </w:r>
            <w:r>
              <w:rPr>
                <w:rFonts w:hint="default" w:ascii="Times New Roman" w:hAnsi="Times New Roman" w:eastAsia="宋体" w:cs="Times New Roman"/>
                <w:color w:val="auto"/>
                <w:sz w:val="21"/>
                <w:szCs w:val="21"/>
              </w:rPr>
              <w:t>℃</w:t>
            </w:r>
            <w:r>
              <w:rPr>
                <w:rFonts w:hint="eastAsia" w:ascii="Times New Roman" w:hAnsi="Times New Roman" w:eastAsia="宋体" w:cs="Times New Roman"/>
                <w:color w:val="auto"/>
                <w:sz w:val="21"/>
                <w:szCs w:val="21"/>
              </w:rPr>
              <w:t>.保持容器密封。应与氧化剂分开存放，切忌混储。采用防爆型照明、通风设施。禁止使用易产生火花的机械设备和工具。存储区应备有泄漏应急处理设备和合适的收容材料。</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1503" w:type="dxa"/>
            <w:tcBorders>
              <w:left w:val="single" w:color="auto" w:sz="12"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运输注意事项</w:t>
            </w:r>
          </w:p>
        </w:tc>
        <w:tc>
          <w:tcPr>
            <w:tcW w:w="7491" w:type="dxa"/>
            <w:gridSpan w:val="11"/>
            <w:tcBorders>
              <w:right w:val="single" w:color="auto" w:sz="12"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both"/>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本品铁路运输时限使用企业自备罐车装运，装运前需报有关部门批准。运输时运输车应配备相应品种和数量的消防器材及泄漏应急设备。夏季应早晚运输。运输时所用的槽（罐）车应有接地链，槽内可设孔隔板以减少震荡产生静电。严禁与氧化剂混装混运。运输途中应防曝晒、雨淋，防高温。中途停留时应远离火种、热源。装运该物品的车辆排气管必须配备阻火装置，禁止使用易产生火花的机械设备和工具装卸。公路运输时要按规定路线行驶，勿在居民区和人口稠密区停留。铁路运输时要禁止溜放。严禁用木船、水泥船散装运输。</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1503" w:type="dxa"/>
            <w:tcBorders>
              <w:left w:val="single" w:color="auto" w:sz="12"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急救措施</w:t>
            </w:r>
          </w:p>
        </w:tc>
        <w:tc>
          <w:tcPr>
            <w:tcW w:w="7491" w:type="dxa"/>
            <w:gridSpan w:val="11"/>
            <w:tcBorders>
              <w:right w:val="single" w:color="auto" w:sz="12"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both"/>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皮肤接触：立即脱去污染的衣着，用肥皂水和清水彻底冲洗皮肤。就医。眼睛接触：立即翻开上下眼睑，用大量流动清水或生理盐水彻底冲洗至少15分钟。就医。吸入：迅速脱离现场至空气新鲜处。保持呼吸道通畅。如呼吸困难，给输氧。如呼吸停止，立即进行人工呼吸。就医。食入：给饮牛奶或用植物油洗胃和灌肠。就医。</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1503" w:type="dxa"/>
            <w:tcBorders>
              <w:left w:val="single" w:color="auto" w:sz="12"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泄漏应急处理及废弃处置</w:t>
            </w:r>
          </w:p>
        </w:tc>
        <w:tc>
          <w:tcPr>
            <w:tcW w:w="7491" w:type="dxa"/>
            <w:gridSpan w:val="11"/>
            <w:tcBorders>
              <w:right w:val="single" w:color="auto" w:sz="12"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both"/>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迅速撤离泄漏污染区人员至安全区，并进行隔离，严格限制出入。切断火源。建议应急处理人员戴自给正压式呼吸器，穿防静电工作服。尽可能切断泄漏源。防止流入下水道、排洪沟等限制性空间。小量泄漏：用砂土、蛭石或其它惰性材料吸收。或在保证安全情况下，就地焚烧。大量泄漏：构筑围堤或挖坑收容。用泡沫覆盖，降低蒸气灾害。用防爆泵转移至槽车或专用收集器内，回收或转运至废物处理场所。废弃处置方法：用焚烧法处置。</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1503" w:type="dxa"/>
            <w:vMerge w:val="restart"/>
            <w:tcBorders>
              <w:left w:val="single" w:color="auto" w:sz="12"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个体防护</w:t>
            </w:r>
          </w:p>
        </w:tc>
        <w:tc>
          <w:tcPr>
            <w:tcW w:w="1240" w:type="dxa"/>
            <w:gridSpan w:val="2"/>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工程控制</w:t>
            </w:r>
          </w:p>
        </w:tc>
        <w:tc>
          <w:tcPr>
            <w:tcW w:w="2337" w:type="dxa"/>
            <w:gridSpan w:val="4"/>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生产过程密闭，全面通风。</w:t>
            </w:r>
          </w:p>
        </w:tc>
        <w:tc>
          <w:tcPr>
            <w:tcW w:w="1421" w:type="dxa"/>
            <w:gridSpan w:val="3"/>
            <w:vMerge w:val="restar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呼吸系统防护</w:t>
            </w:r>
          </w:p>
        </w:tc>
        <w:tc>
          <w:tcPr>
            <w:tcW w:w="2493" w:type="dxa"/>
            <w:gridSpan w:val="2"/>
            <w:vMerge w:val="restart"/>
            <w:tcBorders>
              <w:right w:val="single" w:color="auto" w:sz="12"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一般不需要特殊防护，高浓度接触时可佩戴自吸过滤式防毒面具（半面罩）。</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1503" w:type="dxa"/>
            <w:vMerge w:val="continue"/>
            <w:tcBorders>
              <w:left w:val="single" w:color="auto" w:sz="12"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sz w:val="21"/>
                <w:szCs w:val="21"/>
              </w:rPr>
            </w:pPr>
          </w:p>
        </w:tc>
        <w:tc>
          <w:tcPr>
            <w:tcW w:w="1240" w:type="dxa"/>
            <w:gridSpan w:val="2"/>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最高容许浓度</w:t>
            </w:r>
          </w:p>
        </w:tc>
        <w:tc>
          <w:tcPr>
            <w:tcW w:w="2337" w:type="dxa"/>
            <w:gridSpan w:val="4"/>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中国MAC（mg\m</w:t>
            </w:r>
            <w:r>
              <w:rPr>
                <w:rFonts w:hint="eastAsia" w:ascii="Times New Roman" w:hAnsi="Times New Roman" w:eastAsia="宋体" w:cs="Times New Roman"/>
                <w:color w:val="auto"/>
                <w:sz w:val="21"/>
                <w:szCs w:val="21"/>
                <w:vertAlign w:val="superscript"/>
              </w:rPr>
              <w:t>3</w:t>
            </w:r>
            <w:r>
              <w:rPr>
                <w:rFonts w:hint="eastAsia" w:ascii="Times New Roman" w:hAnsi="Times New Roman" w:eastAsia="宋体" w:cs="Times New Roman"/>
                <w:color w:val="auto"/>
                <w:sz w:val="21"/>
                <w:szCs w:val="21"/>
              </w:rPr>
              <w:t>）：300（溶剂汽油）</w:t>
            </w:r>
          </w:p>
        </w:tc>
        <w:tc>
          <w:tcPr>
            <w:tcW w:w="1421" w:type="dxa"/>
            <w:gridSpan w:val="3"/>
            <w:vMerge w:val="continue"/>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sz w:val="21"/>
                <w:szCs w:val="21"/>
              </w:rPr>
            </w:pPr>
          </w:p>
        </w:tc>
        <w:tc>
          <w:tcPr>
            <w:tcW w:w="2493" w:type="dxa"/>
            <w:gridSpan w:val="2"/>
            <w:vMerge w:val="continue"/>
            <w:tcBorders>
              <w:right w:val="single" w:color="auto" w:sz="12"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sz w:val="21"/>
                <w:szCs w:val="21"/>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1503" w:type="dxa"/>
            <w:vMerge w:val="continue"/>
            <w:tcBorders>
              <w:left w:val="single" w:color="auto" w:sz="12"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sz w:val="21"/>
                <w:szCs w:val="21"/>
              </w:rPr>
            </w:pPr>
          </w:p>
        </w:tc>
        <w:tc>
          <w:tcPr>
            <w:tcW w:w="1240" w:type="dxa"/>
            <w:gridSpan w:val="2"/>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眼睛防护</w:t>
            </w:r>
          </w:p>
        </w:tc>
        <w:tc>
          <w:tcPr>
            <w:tcW w:w="2337" w:type="dxa"/>
            <w:gridSpan w:val="4"/>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一般不需要特殊防护，高浓度接触时可戴化学安全防护眼镜。</w:t>
            </w:r>
          </w:p>
        </w:tc>
        <w:tc>
          <w:tcPr>
            <w:tcW w:w="1421" w:type="dxa"/>
            <w:gridSpan w:val="3"/>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身体防护</w:t>
            </w:r>
          </w:p>
        </w:tc>
        <w:tc>
          <w:tcPr>
            <w:tcW w:w="2493" w:type="dxa"/>
            <w:gridSpan w:val="2"/>
            <w:tcBorders>
              <w:right w:val="single" w:color="auto" w:sz="12"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穿防静电工作服。</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1503" w:type="dxa"/>
            <w:vMerge w:val="continue"/>
            <w:tcBorders>
              <w:left w:val="single" w:color="auto" w:sz="12" w:space="0"/>
              <w:bottom w:val="single" w:color="auto" w:sz="12"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sz w:val="21"/>
                <w:szCs w:val="21"/>
              </w:rPr>
            </w:pPr>
          </w:p>
        </w:tc>
        <w:tc>
          <w:tcPr>
            <w:tcW w:w="1240" w:type="dxa"/>
            <w:gridSpan w:val="2"/>
            <w:tcBorders>
              <w:bottom w:val="single" w:color="auto" w:sz="12"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手防护</w:t>
            </w:r>
          </w:p>
        </w:tc>
        <w:tc>
          <w:tcPr>
            <w:tcW w:w="2337" w:type="dxa"/>
            <w:gridSpan w:val="4"/>
            <w:tcBorders>
              <w:bottom w:val="single" w:color="auto" w:sz="12"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戴橡胶耐油手套。</w:t>
            </w:r>
          </w:p>
        </w:tc>
        <w:tc>
          <w:tcPr>
            <w:tcW w:w="1421" w:type="dxa"/>
            <w:gridSpan w:val="3"/>
            <w:tcBorders>
              <w:bottom w:val="single" w:color="auto" w:sz="12"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其他防护</w:t>
            </w:r>
          </w:p>
        </w:tc>
        <w:tc>
          <w:tcPr>
            <w:tcW w:w="2493" w:type="dxa"/>
            <w:gridSpan w:val="2"/>
            <w:tcBorders>
              <w:bottom w:val="single" w:color="auto" w:sz="12" w:space="0"/>
              <w:right w:val="single" w:color="auto" w:sz="12"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工作现场严禁吸烟。避免长期反复接触。</w:t>
            </w:r>
          </w:p>
        </w:tc>
      </w:tr>
    </w:tbl>
    <w:p>
      <w:pPr>
        <w:pStyle w:val="5"/>
        <w:keepNext w:val="0"/>
        <w:keepLines w:val="0"/>
        <w:pageBreakBefore w:val="0"/>
        <w:widowControl w:val="0"/>
        <w:kinsoku/>
        <w:wordWrap/>
        <w:overflowPunct/>
        <w:topLinePunct w:val="0"/>
        <w:autoSpaceDE/>
        <w:autoSpaceDN/>
        <w:bidi w:val="0"/>
        <w:adjustRightInd w:val="0"/>
        <w:snapToGrid w:val="0"/>
        <w:spacing w:before="171" w:beforeLines="50"/>
        <w:ind w:left="0"/>
        <w:textAlignment w:val="auto"/>
        <w:rPr>
          <w:rFonts w:hint="eastAsia" w:ascii="Times New Roman" w:hAnsi="Times New Roman" w:cs="Times New Roman"/>
          <w:color w:val="auto"/>
          <w:lang w:eastAsia="zh-CN"/>
        </w:rPr>
      </w:pPr>
      <w:r>
        <w:rPr>
          <w:rFonts w:hint="eastAsia" w:ascii="Times New Roman" w:hAnsi="Times New Roman" w:cs="Times New Roman"/>
          <w:color w:val="auto"/>
          <w:lang w:eastAsia="zh-CN"/>
        </w:rPr>
        <w:t>高压水</w:t>
      </w:r>
    </w:p>
    <w:p>
      <w:pPr>
        <w:pStyle w:val="2"/>
        <w:keepNext w:val="0"/>
        <w:keepLines w:val="0"/>
        <w:pageBreakBefore w:val="0"/>
        <w:widowControl w:val="0"/>
        <w:kinsoku/>
        <w:wordWrap/>
        <w:overflowPunct/>
        <w:topLinePunct w:val="0"/>
        <w:autoSpaceDE/>
        <w:autoSpaceDN/>
        <w:bidi w:val="0"/>
        <w:adjustRightInd w:val="0"/>
        <w:snapToGrid w:val="0"/>
        <w:spacing w:line="360" w:lineRule="auto"/>
        <w:ind w:firstLine="560"/>
        <w:textAlignment w:val="auto"/>
        <w:rPr>
          <w:rFonts w:hint="eastAsia" w:ascii="Times New Roman" w:hAnsi="Times New Roman" w:eastAsia="宋体" w:cs="Times New Roman"/>
          <w:color w:val="auto"/>
          <w:sz w:val="24"/>
          <w:szCs w:val="24"/>
          <w:lang w:val="en-US" w:eastAsia="zh-CN"/>
        </w:rPr>
      </w:pPr>
      <w:r>
        <w:rPr>
          <w:rFonts w:hint="eastAsia" w:cs="Times New Roman"/>
          <w:color w:val="auto"/>
          <w:sz w:val="24"/>
          <w:szCs w:val="24"/>
          <w:lang w:val="en-US" w:eastAsia="zh-CN"/>
        </w:rPr>
        <w:t>涉及企业机密，不予公开</w:t>
      </w:r>
    </w:p>
    <w:p>
      <w:pPr>
        <w:keepNext w:val="0"/>
        <w:keepLines w:val="0"/>
        <w:pageBreakBefore w:val="0"/>
        <w:widowControl w:val="0"/>
        <w:numPr>
          <w:ilvl w:val="2"/>
          <w:numId w:val="1"/>
        </w:numPr>
        <w:kinsoku/>
        <w:wordWrap/>
        <w:overflowPunct/>
        <w:topLinePunct w:val="0"/>
        <w:autoSpaceDE/>
        <w:autoSpaceDN/>
        <w:bidi w:val="0"/>
        <w:adjustRightInd w:val="0"/>
        <w:snapToGrid w:val="0"/>
        <w:spacing w:before="0" w:beforeLines="0" w:line="360" w:lineRule="auto"/>
        <w:ind w:left="0" w:firstLine="0" w:firstLineChars="0"/>
        <w:jc w:val="both"/>
        <w:textAlignment w:val="auto"/>
        <w:outlineLvl w:val="2"/>
        <w:rPr>
          <w:rFonts w:hint="eastAsia" w:ascii="Times New Roman" w:hAnsi="Times New Roman" w:eastAsia="黑体" w:cs="Times New Roman"/>
          <w:bCs/>
          <w:color w:val="auto"/>
          <w:kern w:val="2"/>
          <w:sz w:val="24"/>
          <w:szCs w:val="32"/>
          <w:lang w:val="en-US" w:eastAsia="zh-CN" w:bidi="ar-SA"/>
        </w:rPr>
      </w:pPr>
      <w:r>
        <w:rPr>
          <w:rFonts w:hint="eastAsia" w:ascii="Times New Roman" w:hAnsi="Times New Roman" w:eastAsia="黑体" w:cs="Times New Roman"/>
          <w:bCs/>
          <w:color w:val="auto"/>
          <w:kern w:val="2"/>
          <w:sz w:val="24"/>
          <w:szCs w:val="32"/>
          <w:lang w:val="en-US" w:eastAsia="zh-CN" w:bidi="ar-SA"/>
        </w:rPr>
        <w:t>压缩空气</w:t>
      </w:r>
    </w:p>
    <w:p>
      <w:pPr>
        <w:pStyle w:val="2"/>
        <w:keepNext w:val="0"/>
        <w:keepLines w:val="0"/>
        <w:pageBreakBefore w:val="0"/>
        <w:widowControl w:val="0"/>
        <w:kinsoku/>
        <w:wordWrap/>
        <w:overflowPunct/>
        <w:topLinePunct w:val="0"/>
        <w:autoSpaceDE/>
        <w:autoSpaceDN/>
        <w:bidi w:val="0"/>
        <w:adjustRightInd w:val="0"/>
        <w:snapToGrid w:val="0"/>
        <w:spacing w:line="360" w:lineRule="auto"/>
        <w:ind w:firstLine="560"/>
        <w:textAlignment w:val="auto"/>
        <w:rPr>
          <w:rFonts w:hint="eastAsia" w:ascii="Times New Roman" w:hAnsi="Times New Roman" w:eastAsia="宋体" w:cs="Times New Roman"/>
          <w:color w:val="auto"/>
          <w:sz w:val="24"/>
          <w:szCs w:val="24"/>
          <w:lang w:val="en-US" w:eastAsia="zh-CN"/>
        </w:rPr>
      </w:pPr>
      <w:r>
        <w:rPr>
          <w:rFonts w:hint="eastAsia" w:cs="Times New Roman"/>
          <w:color w:val="auto"/>
          <w:sz w:val="24"/>
          <w:szCs w:val="24"/>
          <w:lang w:val="en-US" w:eastAsia="zh-CN"/>
        </w:rPr>
        <w:t>涉及企业机密，不予公开</w:t>
      </w:r>
    </w:p>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color w:val="auto"/>
          <w:sz w:val="21"/>
          <w:szCs w:val="21"/>
          <w:lang w:val="en-US" w:eastAsia="zh-CN"/>
        </w:rPr>
      </w:pPr>
      <w:r>
        <w:rPr>
          <w:rFonts w:hint="default" w:ascii="Times New Roman" w:hAnsi="Times New Roman" w:eastAsia="宋体" w:cs="Times New Roman"/>
          <w:b/>
          <w:color w:val="auto"/>
          <w:sz w:val="21"/>
          <w:szCs w:val="21"/>
          <w:lang w:val="en-US" w:eastAsia="zh-CN"/>
        </w:rPr>
        <w:t>表</w:t>
      </w:r>
      <w:r>
        <w:rPr>
          <w:rFonts w:hint="default" w:ascii="Times New Roman" w:hAnsi="Times New Roman" w:eastAsia="宋体" w:cs="Times New Roman"/>
          <w:b/>
          <w:color w:val="auto"/>
          <w:sz w:val="21"/>
          <w:szCs w:val="21"/>
          <w:lang w:val="en-US" w:eastAsia="zh-CN"/>
        </w:rPr>
        <w:fldChar w:fldCharType="begin"/>
      </w:r>
      <w:r>
        <w:rPr>
          <w:rFonts w:hint="default" w:ascii="Times New Roman" w:hAnsi="Times New Roman" w:eastAsia="宋体" w:cs="Times New Roman"/>
          <w:b/>
          <w:color w:val="auto"/>
          <w:sz w:val="21"/>
          <w:szCs w:val="21"/>
          <w:lang w:val="en-US" w:eastAsia="zh-CN"/>
        </w:rPr>
        <w:instrText xml:space="preserve"> STYLEREF 2 \s </w:instrText>
      </w:r>
      <w:r>
        <w:rPr>
          <w:rFonts w:hint="default" w:ascii="Times New Roman" w:hAnsi="Times New Roman" w:eastAsia="宋体" w:cs="Times New Roman"/>
          <w:b/>
          <w:color w:val="auto"/>
          <w:sz w:val="21"/>
          <w:szCs w:val="21"/>
          <w:lang w:val="en-US" w:eastAsia="zh-CN"/>
        </w:rPr>
        <w:fldChar w:fldCharType="separate"/>
      </w:r>
      <w:r>
        <w:rPr>
          <w:rFonts w:hint="default" w:ascii="Times New Roman" w:hAnsi="Times New Roman" w:eastAsia="宋体" w:cs="Times New Roman"/>
          <w:b/>
          <w:color w:val="auto"/>
          <w:sz w:val="21"/>
          <w:szCs w:val="21"/>
          <w:lang w:val="en-US" w:eastAsia="zh-CN"/>
        </w:rPr>
        <w:t>3.1</w:t>
      </w:r>
      <w:r>
        <w:rPr>
          <w:rFonts w:hint="default" w:ascii="Times New Roman" w:hAnsi="Times New Roman" w:eastAsia="宋体" w:cs="Times New Roman"/>
          <w:b/>
          <w:color w:val="auto"/>
          <w:sz w:val="21"/>
          <w:szCs w:val="21"/>
          <w:lang w:val="en-US" w:eastAsia="zh-CN"/>
        </w:rPr>
        <w:fldChar w:fldCharType="end"/>
      </w:r>
      <w:r>
        <w:rPr>
          <w:rFonts w:hint="default" w:ascii="Times New Roman" w:hAnsi="Times New Roman" w:eastAsia="宋体" w:cs="Times New Roman"/>
          <w:b/>
          <w:color w:val="auto"/>
          <w:sz w:val="21"/>
          <w:szCs w:val="21"/>
          <w:lang w:val="en-US" w:eastAsia="zh-CN"/>
        </w:rPr>
        <w:t>-</w:t>
      </w:r>
      <w:r>
        <w:rPr>
          <w:rFonts w:hint="eastAsia" w:ascii="Times New Roman" w:hAnsi="Times New Roman" w:cs="Times New Roman"/>
          <w:b/>
          <w:color w:val="auto"/>
          <w:sz w:val="21"/>
          <w:szCs w:val="21"/>
          <w:lang w:val="en-US" w:eastAsia="zh-CN"/>
        </w:rPr>
        <w:t>7</w:t>
      </w:r>
      <w:r>
        <w:rPr>
          <w:rFonts w:hint="eastAsia" w:ascii="Times New Roman" w:hAnsi="Times New Roman" w:eastAsia="宋体" w:cs="Times New Roman"/>
          <w:b/>
          <w:color w:val="auto"/>
          <w:sz w:val="21"/>
          <w:szCs w:val="21"/>
          <w:lang w:val="en-US" w:eastAsia="zh-CN"/>
        </w:rPr>
        <w:t xml:space="preserve"> </w:t>
      </w:r>
      <w:r>
        <w:rPr>
          <w:rFonts w:hint="default" w:ascii="Times New Roman" w:hAnsi="Times New Roman" w:eastAsia="宋体" w:cs="Times New Roman"/>
          <w:b/>
          <w:color w:val="auto"/>
          <w:sz w:val="21"/>
          <w:szCs w:val="21"/>
          <w:lang w:val="en-US" w:eastAsia="zh-CN"/>
        </w:rPr>
        <w:t xml:space="preserve"> 空气（压缩的）理化性质及危险、有害特性表</w:t>
      </w:r>
    </w:p>
    <w:tbl>
      <w:tblPr>
        <w:tblStyle w:val="43"/>
        <w:tblW w:w="50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656"/>
        <w:gridCol w:w="2180"/>
        <w:gridCol w:w="265"/>
        <w:gridCol w:w="325"/>
        <w:gridCol w:w="323"/>
        <w:gridCol w:w="1106"/>
        <w:gridCol w:w="1098"/>
        <w:gridCol w:w="3448"/>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349" w:type="pct"/>
            <w:vMerge w:val="restart"/>
            <w:tcBorders>
              <w:tl2br w:val="nil"/>
              <w:tr2bl w:val="nil"/>
            </w:tcBorders>
            <w:noWrap w:val="0"/>
            <w:vAlign w:val="center"/>
          </w:tcPr>
          <w:p>
            <w:pPr>
              <w:keepNext w:val="0"/>
              <w:keepLines w:val="0"/>
              <w:widowControl w:val="0"/>
              <w:suppressLineNumbers w:val="0"/>
              <w:topLinePunct/>
              <w:bidi w:val="0"/>
              <w:adjustRightInd w:val="0"/>
              <w:snapToGrid w:val="0"/>
              <w:spacing w:before="0" w:beforeLines="0" w:beforeAutospacing="1" w:after="0" w:afterLines="0" w:afterAutospacing="1" w:line="240" w:lineRule="auto"/>
              <w:ind w:left="0" w:right="0" w:firstLine="0" w:firstLineChars="0"/>
              <w:jc w:val="center"/>
              <w:rPr>
                <w:rFonts w:hint="default" w:ascii="Times New Roman" w:hAnsi="Times New Roman" w:eastAsia="宋体" w:cs="Times New Roman"/>
                <w:b/>
                <w:bCs/>
                <w:color w:val="auto"/>
                <w:kern w:val="0"/>
                <w:sz w:val="21"/>
                <w:szCs w:val="24"/>
                <w:highlight w:val="none"/>
                <w:lang w:val="en-US" w:eastAsia="zh-CN" w:bidi="ar-SA"/>
              </w:rPr>
            </w:pPr>
            <w:r>
              <w:rPr>
                <w:rFonts w:hint="default" w:ascii="Times New Roman" w:hAnsi="Times New Roman" w:eastAsia="宋体" w:cs="Times New Roman"/>
                <w:b/>
                <w:bCs/>
                <w:color w:val="auto"/>
                <w:kern w:val="0"/>
                <w:sz w:val="21"/>
                <w:szCs w:val="24"/>
                <w:highlight w:val="none"/>
                <w:lang w:val="en-US" w:eastAsia="zh-CN" w:bidi="ar-SA"/>
              </w:rPr>
              <w:t>标识</w:t>
            </w:r>
          </w:p>
        </w:tc>
        <w:tc>
          <w:tcPr>
            <w:tcW w:w="2233" w:type="pct"/>
            <w:gridSpan w:val="5"/>
            <w:tcBorders>
              <w:tl2br w:val="nil"/>
              <w:tr2bl w:val="nil"/>
            </w:tcBorders>
            <w:noWrap w:val="0"/>
            <w:vAlign w:val="top"/>
          </w:tcPr>
          <w:p>
            <w:pPr>
              <w:keepNext w:val="0"/>
              <w:keepLines w:val="0"/>
              <w:widowControl w:val="0"/>
              <w:suppressLineNumbers w:val="0"/>
              <w:topLinePunct/>
              <w:bidi w:val="0"/>
              <w:adjustRightInd w:val="0"/>
              <w:snapToGrid w:val="0"/>
              <w:spacing w:before="0" w:beforeLines="0" w:beforeAutospacing="1" w:after="0" w:afterLines="0" w:afterAutospacing="1" w:line="240" w:lineRule="auto"/>
              <w:ind w:left="0" w:right="0" w:firstLine="0" w:firstLineChars="0"/>
              <w:jc w:val="center"/>
              <w:rPr>
                <w:rFonts w:hint="default" w:ascii="Times New Roman" w:hAnsi="Times New Roman" w:eastAsia="宋体" w:cs="Times New Roman"/>
                <w:color w:val="auto"/>
                <w:kern w:val="0"/>
                <w:sz w:val="21"/>
                <w:szCs w:val="24"/>
                <w:highlight w:val="none"/>
                <w:lang w:val="en-US" w:eastAsia="zh-CN" w:bidi="ar-SA"/>
              </w:rPr>
            </w:pPr>
            <w:r>
              <w:rPr>
                <w:rFonts w:hint="default" w:ascii="Times New Roman" w:hAnsi="Times New Roman" w:eastAsia="宋体" w:cs="Times New Roman"/>
                <w:color w:val="auto"/>
                <w:kern w:val="0"/>
                <w:sz w:val="21"/>
                <w:szCs w:val="24"/>
                <w:highlight w:val="none"/>
                <w:lang w:val="en-US" w:eastAsia="zh-CN" w:bidi="ar-SA"/>
              </w:rPr>
              <w:t>中文名：空气（压缩的）</w:t>
            </w:r>
          </w:p>
        </w:tc>
        <w:tc>
          <w:tcPr>
            <w:tcW w:w="2417" w:type="pct"/>
            <w:gridSpan w:val="2"/>
            <w:tcBorders>
              <w:tl2br w:val="nil"/>
              <w:tr2bl w:val="nil"/>
            </w:tcBorders>
            <w:noWrap w:val="0"/>
            <w:vAlign w:val="top"/>
          </w:tcPr>
          <w:p>
            <w:pPr>
              <w:keepNext w:val="0"/>
              <w:keepLines w:val="0"/>
              <w:widowControl w:val="0"/>
              <w:suppressLineNumbers w:val="0"/>
              <w:topLinePunct/>
              <w:bidi w:val="0"/>
              <w:adjustRightInd w:val="0"/>
              <w:snapToGrid w:val="0"/>
              <w:spacing w:before="0" w:beforeLines="0" w:beforeAutospacing="1" w:after="0" w:afterLines="0" w:afterAutospacing="1" w:line="240" w:lineRule="auto"/>
              <w:ind w:left="0" w:right="0" w:firstLine="0" w:firstLineChars="0"/>
              <w:jc w:val="center"/>
              <w:rPr>
                <w:rFonts w:hint="default" w:ascii="Times New Roman" w:hAnsi="Times New Roman" w:eastAsia="宋体" w:cs="Times New Roman"/>
                <w:color w:val="auto"/>
                <w:kern w:val="0"/>
                <w:sz w:val="21"/>
                <w:szCs w:val="24"/>
                <w:highlight w:val="none"/>
                <w:lang w:val="en-US" w:eastAsia="zh-CN" w:bidi="ar-SA"/>
              </w:rPr>
            </w:pPr>
            <w:r>
              <w:rPr>
                <w:rFonts w:hint="default" w:ascii="Times New Roman" w:hAnsi="Times New Roman" w:eastAsia="宋体" w:cs="Times New Roman"/>
                <w:color w:val="auto"/>
                <w:kern w:val="0"/>
                <w:sz w:val="21"/>
                <w:szCs w:val="24"/>
                <w:highlight w:val="none"/>
                <w:lang w:val="en-US" w:eastAsia="zh-CN" w:bidi="ar-SA"/>
              </w:rPr>
              <w:t>英文名：Air，compressed</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349" w:type="pct"/>
            <w:vMerge w:val="continue"/>
            <w:tcBorders>
              <w:tl2br w:val="nil"/>
              <w:tr2bl w:val="nil"/>
            </w:tcBorders>
            <w:noWrap w:val="0"/>
            <w:vAlign w:val="center"/>
          </w:tcPr>
          <w:p>
            <w:pPr>
              <w:keepNext w:val="0"/>
              <w:keepLines w:val="0"/>
              <w:widowControl w:val="0"/>
              <w:suppressLineNumbers w:val="0"/>
              <w:topLinePunct/>
              <w:bidi w:val="0"/>
              <w:adjustRightInd w:val="0"/>
              <w:snapToGrid w:val="0"/>
              <w:spacing w:before="0" w:beforeLines="0" w:beforeAutospacing="1" w:after="0" w:afterLines="0" w:afterAutospacing="1" w:line="240" w:lineRule="auto"/>
              <w:ind w:left="0" w:right="0" w:firstLine="0" w:firstLineChars="0"/>
              <w:jc w:val="center"/>
              <w:rPr>
                <w:rFonts w:hint="default" w:ascii="Times New Roman" w:hAnsi="Times New Roman" w:eastAsia="宋体" w:cs="Times New Roman"/>
                <w:b/>
                <w:bCs/>
                <w:color w:val="auto"/>
                <w:kern w:val="0"/>
                <w:sz w:val="21"/>
                <w:szCs w:val="24"/>
                <w:highlight w:val="none"/>
                <w:lang w:val="en-US" w:eastAsia="zh-CN" w:bidi="ar-SA"/>
              </w:rPr>
            </w:pPr>
          </w:p>
        </w:tc>
        <w:tc>
          <w:tcPr>
            <w:tcW w:w="2233" w:type="pct"/>
            <w:gridSpan w:val="5"/>
            <w:tcBorders>
              <w:tl2br w:val="nil"/>
              <w:tr2bl w:val="nil"/>
            </w:tcBorders>
            <w:noWrap w:val="0"/>
            <w:vAlign w:val="top"/>
          </w:tcPr>
          <w:p>
            <w:pPr>
              <w:keepNext w:val="0"/>
              <w:keepLines w:val="0"/>
              <w:widowControl w:val="0"/>
              <w:suppressLineNumbers w:val="0"/>
              <w:topLinePunct/>
              <w:bidi w:val="0"/>
              <w:adjustRightInd w:val="0"/>
              <w:snapToGrid w:val="0"/>
              <w:spacing w:before="0" w:beforeLines="0" w:beforeAutospacing="1" w:after="0" w:afterLines="0" w:afterAutospacing="1" w:line="240" w:lineRule="auto"/>
              <w:ind w:left="0" w:right="0" w:firstLine="0" w:firstLineChars="0"/>
              <w:jc w:val="center"/>
              <w:rPr>
                <w:rFonts w:hint="default" w:ascii="Times New Roman" w:hAnsi="Times New Roman" w:eastAsia="宋体" w:cs="Times New Roman"/>
                <w:color w:val="auto"/>
                <w:kern w:val="0"/>
                <w:sz w:val="21"/>
                <w:szCs w:val="24"/>
                <w:highlight w:val="none"/>
                <w:lang w:val="en-US" w:eastAsia="zh-CN" w:bidi="ar-SA"/>
              </w:rPr>
            </w:pPr>
            <w:r>
              <w:rPr>
                <w:rFonts w:hint="default" w:ascii="Times New Roman" w:hAnsi="Times New Roman" w:eastAsia="宋体" w:cs="Times New Roman"/>
                <w:color w:val="auto"/>
                <w:kern w:val="0"/>
                <w:sz w:val="21"/>
                <w:szCs w:val="24"/>
                <w:highlight w:val="none"/>
                <w:lang w:val="en-US" w:eastAsia="zh-CN" w:bidi="ar-SA"/>
              </w:rPr>
              <w:t>分子式：</w:t>
            </w:r>
          </w:p>
        </w:tc>
        <w:tc>
          <w:tcPr>
            <w:tcW w:w="2417" w:type="pct"/>
            <w:gridSpan w:val="2"/>
            <w:tcBorders>
              <w:tl2br w:val="nil"/>
              <w:tr2bl w:val="nil"/>
            </w:tcBorders>
            <w:noWrap w:val="0"/>
            <w:vAlign w:val="top"/>
          </w:tcPr>
          <w:p>
            <w:pPr>
              <w:keepNext w:val="0"/>
              <w:keepLines w:val="0"/>
              <w:widowControl w:val="0"/>
              <w:suppressLineNumbers w:val="0"/>
              <w:topLinePunct/>
              <w:bidi w:val="0"/>
              <w:adjustRightInd w:val="0"/>
              <w:snapToGrid w:val="0"/>
              <w:spacing w:before="0" w:beforeLines="0" w:beforeAutospacing="1" w:after="0" w:afterLines="0" w:afterAutospacing="1" w:line="240" w:lineRule="auto"/>
              <w:ind w:left="0" w:right="0" w:firstLine="0" w:firstLineChars="0"/>
              <w:jc w:val="center"/>
              <w:rPr>
                <w:rFonts w:hint="default" w:ascii="Times New Roman" w:hAnsi="Times New Roman" w:eastAsia="宋体" w:cs="Times New Roman"/>
                <w:color w:val="auto"/>
                <w:kern w:val="0"/>
                <w:sz w:val="21"/>
                <w:szCs w:val="24"/>
                <w:highlight w:val="none"/>
                <w:lang w:val="en-US" w:eastAsia="zh-CN" w:bidi="ar-SA"/>
              </w:rPr>
            </w:pPr>
            <w:r>
              <w:rPr>
                <w:rFonts w:hint="default" w:ascii="Times New Roman" w:hAnsi="Times New Roman" w:eastAsia="宋体" w:cs="Times New Roman"/>
                <w:color w:val="auto"/>
                <w:kern w:val="0"/>
                <w:sz w:val="21"/>
                <w:szCs w:val="24"/>
                <w:highlight w:val="none"/>
                <w:lang w:val="en-US" w:eastAsia="zh-CN" w:bidi="ar-SA"/>
              </w:rPr>
              <w:t>分子量：29</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349" w:type="pct"/>
            <w:vMerge w:val="restart"/>
            <w:tcBorders>
              <w:tl2br w:val="nil"/>
              <w:tr2bl w:val="nil"/>
            </w:tcBorders>
            <w:noWrap w:val="0"/>
            <w:vAlign w:val="center"/>
          </w:tcPr>
          <w:p>
            <w:pPr>
              <w:keepNext w:val="0"/>
              <w:keepLines w:val="0"/>
              <w:widowControl w:val="0"/>
              <w:suppressLineNumbers w:val="0"/>
              <w:topLinePunct/>
              <w:bidi w:val="0"/>
              <w:adjustRightInd w:val="0"/>
              <w:snapToGrid w:val="0"/>
              <w:spacing w:before="0" w:beforeLines="0" w:beforeAutospacing="1" w:after="0" w:afterLines="0" w:afterAutospacing="1" w:line="240" w:lineRule="auto"/>
              <w:ind w:left="0" w:right="0" w:firstLine="0" w:firstLineChars="0"/>
              <w:jc w:val="center"/>
              <w:rPr>
                <w:rFonts w:hint="default" w:ascii="Times New Roman" w:hAnsi="Times New Roman" w:eastAsia="宋体" w:cs="Times New Roman"/>
                <w:b/>
                <w:bCs/>
                <w:color w:val="auto"/>
                <w:kern w:val="0"/>
                <w:sz w:val="21"/>
                <w:szCs w:val="24"/>
                <w:highlight w:val="none"/>
                <w:lang w:val="en-US" w:eastAsia="zh-CN" w:bidi="ar-SA"/>
              </w:rPr>
            </w:pPr>
            <w:r>
              <w:rPr>
                <w:rFonts w:hint="default" w:ascii="Times New Roman" w:hAnsi="Times New Roman" w:eastAsia="宋体" w:cs="Times New Roman"/>
                <w:b/>
                <w:bCs/>
                <w:color w:val="auto"/>
                <w:kern w:val="0"/>
                <w:sz w:val="21"/>
                <w:szCs w:val="24"/>
                <w:highlight w:val="none"/>
                <w:lang w:val="en-US" w:eastAsia="zh-CN" w:bidi="ar-SA"/>
              </w:rPr>
              <w:t>理化性质</w:t>
            </w:r>
          </w:p>
        </w:tc>
        <w:tc>
          <w:tcPr>
            <w:tcW w:w="4650" w:type="pct"/>
            <w:gridSpan w:val="7"/>
            <w:tcBorders>
              <w:tl2br w:val="nil"/>
              <w:tr2bl w:val="nil"/>
            </w:tcBorders>
            <w:noWrap w:val="0"/>
            <w:vAlign w:val="top"/>
          </w:tcPr>
          <w:p>
            <w:pPr>
              <w:keepNext w:val="0"/>
              <w:keepLines w:val="0"/>
              <w:widowControl w:val="0"/>
              <w:suppressLineNumbers w:val="0"/>
              <w:topLinePunct/>
              <w:bidi w:val="0"/>
              <w:adjustRightInd w:val="0"/>
              <w:snapToGrid w:val="0"/>
              <w:spacing w:before="0" w:beforeLines="0" w:beforeAutospacing="1" w:after="0" w:afterLines="0" w:afterAutospacing="1" w:line="240" w:lineRule="auto"/>
              <w:ind w:left="0" w:right="0" w:firstLine="0" w:firstLineChars="0"/>
              <w:jc w:val="center"/>
              <w:rPr>
                <w:rFonts w:hint="default" w:ascii="Times New Roman" w:hAnsi="Times New Roman" w:eastAsia="宋体" w:cs="Times New Roman"/>
                <w:color w:val="auto"/>
                <w:kern w:val="0"/>
                <w:sz w:val="21"/>
                <w:szCs w:val="24"/>
                <w:highlight w:val="none"/>
                <w:lang w:val="en-US" w:eastAsia="zh-CN" w:bidi="ar-SA"/>
              </w:rPr>
            </w:pPr>
            <w:r>
              <w:rPr>
                <w:rFonts w:hint="default" w:ascii="Times New Roman" w:hAnsi="Times New Roman" w:eastAsia="宋体" w:cs="Times New Roman"/>
                <w:color w:val="auto"/>
                <w:kern w:val="0"/>
                <w:sz w:val="21"/>
                <w:szCs w:val="24"/>
                <w:highlight w:val="none"/>
                <w:lang w:val="en-US" w:eastAsia="zh-CN" w:bidi="ar-SA"/>
              </w:rPr>
              <w:t>外观与特性：纯净、干燥的空气是一种成分相对稳定的气体混合物。</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349" w:type="pct"/>
            <w:vMerge w:val="continue"/>
            <w:tcBorders>
              <w:tl2br w:val="nil"/>
              <w:tr2bl w:val="nil"/>
            </w:tcBorders>
            <w:noWrap w:val="0"/>
            <w:vAlign w:val="center"/>
          </w:tcPr>
          <w:p>
            <w:pPr>
              <w:keepNext w:val="0"/>
              <w:keepLines w:val="0"/>
              <w:widowControl w:val="0"/>
              <w:suppressLineNumbers w:val="0"/>
              <w:topLinePunct/>
              <w:bidi w:val="0"/>
              <w:adjustRightInd w:val="0"/>
              <w:snapToGrid w:val="0"/>
              <w:spacing w:before="0" w:beforeLines="0" w:beforeAutospacing="1" w:after="0" w:afterLines="0" w:afterAutospacing="1" w:line="240" w:lineRule="auto"/>
              <w:ind w:left="0" w:right="0" w:firstLine="0" w:firstLineChars="0"/>
              <w:jc w:val="center"/>
              <w:rPr>
                <w:rFonts w:hint="default" w:ascii="Times New Roman" w:hAnsi="Times New Roman" w:eastAsia="宋体" w:cs="Times New Roman"/>
                <w:b/>
                <w:bCs/>
                <w:color w:val="auto"/>
                <w:kern w:val="0"/>
                <w:sz w:val="21"/>
                <w:szCs w:val="24"/>
                <w:highlight w:val="none"/>
                <w:lang w:val="en-US" w:eastAsia="zh-CN" w:bidi="ar-SA"/>
              </w:rPr>
            </w:pPr>
          </w:p>
        </w:tc>
        <w:tc>
          <w:tcPr>
            <w:tcW w:w="1159" w:type="pct"/>
            <w:tcBorders>
              <w:tl2br w:val="nil"/>
              <w:tr2bl w:val="nil"/>
            </w:tcBorders>
            <w:noWrap w:val="0"/>
            <w:vAlign w:val="top"/>
          </w:tcPr>
          <w:p>
            <w:pPr>
              <w:keepNext w:val="0"/>
              <w:keepLines w:val="0"/>
              <w:widowControl w:val="0"/>
              <w:suppressLineNumbers w:val="0"/>
              <w:topLinePunct/>
              <w:bidi w:val="0"/>
              <w:adjustRightInd w:val="0"/>
              <w:snapToGrid w:val="0"/>
              <w:spacing w:before="0" w:beforeLines="0" w:beforeAutospacing="1" w:after="0" w:afterLines="0" w:afterAutospacing="1" w:line="240" w:lineRule="auto"/>
              <w:ind w:left="0" w:right="0" w:firstLine="0" w:firstLineChars="0"/>
              <w:jc w:val="center"/>
              <w:rPr>
                <w:rFonts w:hint="default" w:ascii="Times New Roman" w:hAnsi="Times New Roman" w:eastAsia="宋体" w:cs="Times New Roman"/>
                <w:color w:val="auto"/>
                <w:kern w:val="0"/>
                <w:sz w:val="21"/>
                <w:szCs w:val="24"/>
                <w:highlight w:val="none"/>
                <w:lang w:val="en-US" w:eastAsia="zh-CN" w:bidi="ar-SA"/>
              </w:rPr>
            </w:pPr>
            <w:r>
              <w:rPr>
                <w:rFonts w:hint="default" w:ascii="Times New Roman" w:hAnsi="Times New Roman" w:eastAsia="宋体" w:cs="Times New Roman"/>
                <w:color w:val="auto"/>
                <w:kern w:val="0"/>
                <w:sz w:val="21"/>
                <w:szCs w:val="24"/>
                <w:highlight w:val="none"/>
                <w:lang w:val="en-US" w:eastAsia="zh-CN" w:bidi="ar-SA"/>
              </w:rPr>
              <w:t>熔点（℃）</w:t>
            </w:r>
          </w:p>
        </w:tc>
        <w:tc>
          <w:tcPr>
            <w:tcW w:w="486" w:type="pct"/>
            <w:gridSpan w:val="3"/>
            <w:tcBorders>
              <w:tl2br w:val="nil"/>
              <w:tr2bl w:val="nil"/>
            </w:tcBorders>
            <w:noWrap w:val="0"/>
            <w:vAlign w:val="top"/>
          </w:tcPr>
          <w:p>
            <w:pPr>
              <w:keepNext w:val="0"/>
              <w:keepLines w:val="0"/>
              <w:widowControl w:val="0"/>
              <w:suppressLineNumbers w:val="0"/>
              <w:topLinePunct/>
              <w:bidi w:val="0"/>
              <w:adjustRightInd w:val="0"/>
              <w:snapToGrid w:val="0"/>
              <w:spacing w:before="0" w:beforeLines="0" w:beforeAutospacing="1" w:after="0" w:afterLines="0" w:afterAutospacing="1" w:line="240" w:lineRule="auto"/>
              <w:ind w:left="0" w:right="0" w:firstLine="0" w:firstLineChars="0"/>
              <w:jc w:val="center"/>
              <w:rPr>
                <w:rFonts w:hint="default" w:ascii="Times New Roman" w:hAnsi="Times New Roman" w:eastAsia="宋体" w:cs="Times New Roman"/>
                <w:color w:val="auto"/>
                <w:kern w:val="0"/>
                <w:sz w:val="21"/>
                <w:szCs w:val="24"/>
                <w:highlight w:val="none"/>
                <w:lang w:val="en-US" w:eastAsia="zh-CN" w:bidi="ar-SA"/>
              </w:rPr>
            </w:pPr>
            <w:r>
              <w:rPr>
                <w:rFonts w:hint="default" w:ascii="Times New Roman" w:hAnsi="Times New Roman" w:eastAsia="宋体" w:cs="Times New Roman"/>
                <w:color w:val="auto"/>
                <w:kern w:val="0"/>
                <w:sz w:val="21"/>
                <w:szCs w:val="24"/>
                <w:highlight w:val="none"/>
                <w:lang w:val="en-US" w:eastAsia="zh-CN" w:bidi="ar-SA"/>
              </w:rPr>
              <w:t>——</w:t>
            </w:r>
          </w:p>
        </w:tc>
        <w:tc>
          <w:tcPr>
            <w:tcW w:w="1172" w:type="pct"/>
            <w:gridSpan w:val="2"/>
            <w:tcBorders>
              <w:tl2br w:val="nil"/>
              <w:tr2bl w:val="nil"/>
            </w:tcBorders>
            <w:noWrap w:val="0"/>
            <w:vAlign w:val="top"/>
          </w:tcPr>
          <w:p>
            <w:pPr>
              <w:keepNext w:val="0"/>
              <w:keepLines w:val="0"/>
              <w:widowControl w:val="0"/>
              <w:suppressLineNumbers w:val="0"/>
              <w:topLinePunct/>
              <w:bidi w:val="0"/>
              <w:adjustRightInd w:val="0"/>
              <w:snapToGrid w:val="0"/>
              <w:spacing w:before="0" w:beforeLines="0" w:beforeAutospacing="1" w:after="0" w:afterLines="0" w:afterAutospacing="1" w:line="240" w:lineRule="auto"/>
              <w:ind w:left="0" w:right="0" w:firstLine="0" w:firstLineChars="0"/>
              <w:jc w:val="center"/>
              <w:rPr>
                <w:rFonts w:hint="default" w:ascii="Times New Roman" w:hAnsi="Times New Roman" w:eastAsia="宋体" w:cs="Times New Roman"/>
                <w:color w:val="auto"/>
                <w:kern w:val="0"/>
                <w:sz w:val="21"/>
                <w:szCs w:val="24"/>
                <w:highlight w:val="none"/>
                <w:lang w:val="en-US" w:eastAsia="zh-CN" w:bidi="ar-SA"/>
              </w:rPr>
            </w:pPr>
            <w:r>
              <w:rPr>
                <w:rFonts w:hint="default" w:ascii="Times New Roman" w:hAnsi="Times New Roman" w:eastAsia="宋体" w:cs="Times New Roman"/>
                <w:color w:val="auto"/>
                <w:kern w:val="0"/>
                <w:sz w:val="21"/>
                <w:szCs w:val="24"/>
                <w:highlight w:val="none"/>
                <w:lang w:val="en-US" w:eastAsia="zh-CN" w:bidi="ar-SA"/>
              </w:rPr>
              <w:t>沸点（℃）</w:t>
            </w:r>
          </w:p>
        </w:tc>
        <w:tc>
          <w:tcPr>
            <w:tcW w:w="1832" w:type="pct"/>
            <w:tcBorders>
              <w:tl2br w:val="nil"/>
              <w:tr2bl w:val="nil"/>
            </w:tcBorders>
            <w:noWrap w:val="0"/>
            <w:vAlign w:val="top"/>
          </w:tcPr>
          <w:p>
            <w:pPr>
              <w:keepNext w:val="0"/>
              <w:keepLines w:val="0"/>
              <w:widowControl w:val="0"/>
              <w:suppressLineNumbers w:val="0"/>
              <w:topLinePunct/>
              <w:bidi w:val="0"/>
              <w:adjustRightInd w:val="0"/>
              <w:snapToGrid w:val="0"/>
              <w:spacing w:before="0" w:beforeLines="0" w:beforeAutospacing="1" w:after="0" w:afterLines="0" w:afterAutospacing="1" w:line="240" w:lineRule="auto"/>
              <w:ind w:left="0" w:right="0" w:firstLine="0" w:firstLineChars="0"/>
              <w:jc w:val="center"/>
              <w:rPr>
                <w:rFonts w:hint="default" w:ascii="Times New Roman" w:hAnsi="Times New Roman" w:eastAsia="宋体" w:cs="Times New Roman"/>
                <w:color w:val="auto"/>
                <w:kern w:val="0"/>
                <w:sz w:val="21"/>
                <w:szCs w:val="24"/>
                <w:highlight w:val="none"/>
                <w:lang w:val="en-US" w:eastAsia="zh-CN" w:bidi="ar-SA"/>
              </w:rPr>
            </w:pPr>
            <w:r>
              <w:rPr>
                <w:rFonts w:hint="default" w:ascii="Times New Roman" w:hAnsi="Times New Roman" w:eastAsia="宋体" w:cs="Times New Roman"/>
                <w:color w:val="auto"/>
                <w:kern w:val="0"/>
                <w:sz w:val="21"/>
                <w:szCs w:val="24"/>
                <w:highlight w:val="none"/>
                <w:lang w:val="en-US" w:eastAsia="zh-CN" w:bidi="ar-SA"/>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349" w:type="pct"/>
            <w:vMerge w:val="continue"/>
            <w:tcBorders>
              <w:tl2br w:val="nil"/>
              <w:tr2bl w:val="nil"/>
            </w:tcBorders>
            <w:noWrap w:val="0"/>
            <w:vAlign w:val="center"/>
          </w:tcPr>
          <w:p>
            <w:pPr>
              <w:keepNext w:val="0"/>
              <w:keepLines w:val="0"/>
              <w:widowControl w:val="0"/>
              <w:suppressLineNumbers w:val="0"/>
              <w:topLinePunct/>
              <w:bidi w:val="0"/>
              <w:adjustRightInd w:val="0"/>
              <w:snapToGrid w:val="0"/>
              <w:spacing w:before="0" w:beforeLines="0" w:beforeAutospacing="1" w:after="0" w:afterLines="0" w:afterAutospacing="1" w:line="240" w:lineRule="auto"/>
              <w:ind w:left="0" w:right="0" w:firstLine="0" w:firstLineChars="0"/>
              <w:jc w:val="center"/>
              <w:rPr>
                <w:rFonts w:hint="default" w:ascii="Times New Roman" w:hAnsi="Times New Roman" w:eastAsia="宋体" w:cs="Times New Roman"/>
                <w:b/>
                <w:bCs/>
                <w:color w:val="auto"/>
                <w:kern w:val="0"/>
                <w:sz w:val="21"/>
                <w:szCs w:val="24"/>
                <w:highlight w:val="none"/>
                <w:lang w:val="en-US" w:eastAsia="zh-CN" w:bidi="ar-SA"/>
              </w:rPr>
            </w:pPr>
          </w:p>
        </w:tc>
        <w:tc>
          <w:tcPr>
            <w:tcW w:w="1159" w:type="pct"/>
            <w:tcBorders>
              <w:tl2br w:val="nil"/>
              <w:tr2bl w:val="nil"/>
            </w:tcBorders>
            <w:noWrap w:val="0"/>
            <w:vAlign w:val="top"/>
          </w:tcPr>
          <w:p>
            <w:pPr>
              <w:keepNext w:val="0"/>
              <w:keepLines w:val="0"/>
              <w:widowControl w:val="0"/>
              <w:suppressLineNumbers w:val="0"/>
              <w:topLinePunct/>
              <w:bidi w:val="0"/>
              <w:adjustRightInd w:val="0"/>
              <w:snapToGrid w:val="0"/>
              <w:spacing w:before="0" w:beforeLines="0" w:beforeAutospacing="1" w:after="0" w:afterLines="0" w:afterAutospacing="1" w:line="240" w:lineRule="auto"/>
              <w:ind w:left="0" w:right="0" w:firstLine="0" w:firstLineChars="0"/>
              <w:jc w:val="center"/>
              <w:rPr>
                <w:rFonts w:hint="default" w:ascii="Times New Roman" w:hAnsi="Times New Roman" w:eastAsia="宋体" w:cs="Times New Roman"/>
                <w:color w:val="auto"/>
                <w:kern w:val="0"/>
                <w:sz w:val="21"/>
                <w:szCs w:val="24"/>
                <w:highlight w:val="none"/>
                <w:lang w:val="en-US" w:eastAsia="zh-CN" w:bidi="ar-SA"/>
              </w:rPr>
            </w:pPr>
            <w:r>
              <w:rPr>
                <w:rFonts w:hint="default" w:ascii="Times New Roman" w:hAnsi="Times New Roman" w:eastAsia="宋体" w:cs="Times New Roman"/>
                <w:color w:val="auto"/>
                <w:kern w:val="0"/>
                <w:sz w:val="21"/>
                <w:szCs w:val="24"/>
                <w:highlight w:val="none"/>
                <w:lang w:val="en-US" w:eastAsia="zh-CN" w:bidi="ar-SA"/>
              </w:rPr>
              <w:t>相对密度（水=1）</w:t>
            </w:r>
          </w:p>
        </w:tc>
        <w:tc>
          <w:tcPr>
            <w:tcW w:w="486" w:type="pct"/>
            <w:gridSpan w:val="3"/>
            <w:tcBorders>
              <w:tl2br w:val="nil"/>
              <w:tr2bl w:val="nil"/>
            </w:tcBorders>
            <w:noWrap w:val="0"/>
            <w:vAlign w:val="top"/>
          </w:tcPr>
          <w:p>
            <w:pPr>
              <w:keepNext w:val="0"/>
              <w:keepLines w:val="0"/>
              <w:widowControl w:val="0"/>
              <w:suppressLineNumbers w:val="0"/>
              <w:topLinePunct/>
              <w:bidi w:val="0"/>
              <w:adjustRightInd w:val="0"/>
              <w:snapToGrid w:val="0"/>
              <w:spacing w:before="0" w:beforeLines="0" w:beforeAutospacing="1" w:after="0" w:afterLines="0" w:afterAutospacing="1" w:line="240" w:lineRule="auto"/>
              <w:ind w:left="0" w:right="0" w:firstLine="0" w:firstLineChars="0"/>
              <w:jc w:val="center"/>
              <w:rPr>
                <w:rFonts w:hint="default" w:ascii="Times New Roman" w:hAnsi="Times New Roman" w:eastAsia="宋体" w:cs="Times New Roman"/>
                <w:color w:val="auto"/>
                <w:kern w:val="0"/>
                <w:sz w:val="21"/>
                <w:szCs w:val="24"/>
                <w:highlight w:val="none"/>
                <w:lang w:val="en-US" w:eastAsia="zh-CN" w:bidi="ar-SA"/>
              </w:rPr>
            </w:pPr>
            <w:r>
              <w:rPr>
                <w:rFonts w:hint="default" w:ascii="Times New Roman" w:hAnsi="Times New Roman" w:eastAsia="宋体" w:cs="Times New Roman"/>
                <w:color w:val="auto"/>
                <w:kern w:val="0"/>
                <w:sz w:val="21"/>
                <w:szCs w:val="24"/>
                <w:highlight w:val="none"/>
                <w:lang w:val="en-US" w:eastAsia="zh-CN" w:bidi="ar-SA"/>
              </w:rPr>
              <w:t>——</w:t>
            </w:r>
          </w:p>
        </w:tc>
        <w:tc>
          <w:tcPr>
            <w:tcW w:w="1172" w:type="pct"/>
            <w:gridSpan w:val="2"/>
            <w:tcBorders>
              <w:tl2br w:val="nil"/>
              <w:tr2bl w:val="nil"/>
            </w:tcBorders>
            <w:noWrap w:val="0"/>
            <w:vAlign w:val="top"/>
          </w:tcPr>
          <w:p>
            <w:pPr>
              <w:keepNext w:val="0"/>
              <w:keepLines w:val="0"/>
              <w:widowControl w:val="0"/>
              <w:suppressLineNumbers w:val="0"/>
              <w:topLinePunct/>
              <w:bidi w:val="0"/>
              <w:adjustRightInd w:val="0"/>
              <w:snapToGrid w:val="0"/>
              <w:spacing w:before="0" w:beforeLines="0" w:beforeAutospacing="1" w:after="0" w:afterLines="0" w:afterAutospacing="1" w:line="240" w:lineRule="auto"/>
              <w:ind w:left="0" w:right="0" w:firstLine="0" w:firstLineChars="0"/>
              <w:jc w:val="center"/>
              <w:rPr>
                <w:rFonts w:hint="default" w:ascii="Times New Roman" w:hAnsi="Times New Roman" w:eastAsia="宋体" w:cs="Times New Roman"/>
                <w:color w:val="auto"/>
                <w:kern w:val="0"/>
                <w:sz w:val="21"/>
                <w:szCs w:val="24"/>
                <w:highlight w:val="none"/>
                <w:lang w:val="en-US" w:eastAsia="zh-CN" w:bidi="ar-SA"/>
              </w:rPr>
            </w:pPr>
            <w:r>
              <w:rPr>
                <w:rFonts w:hint="default" w:ascii="Times New Roman" w:hAnsi="Times New Roman" w:eastAsia="宋体" w:cs="Times New Roman"/>
                <w:color w:val="auto"/>
                <w:kern w:val="0"/>
                <w:sz w:val="21"/>
                <w:szCs w:val="24"/>
                <w:highlight w:val="none"/>
                <w:lang w:val="en-US" w:eastAsia="zh-CN" w:bidi="ar-SA"/>
              </w:rPr>
              <w:t>相对密度（空气=1）</w:t>
            </w:r>
          </w:p>
        </w:tc>
        <w:tc>
          <w:tcPr>
            <w:tcW w:w="1832" w:type="pct"/>
            <w:tcBorders>
              <w:tl2br w:val="nil"/>
              <w:tr2bl w:val="nil"/>
            </w:tcBorders>
            <w:noWrap w:val="0"/>
            <w:vAlign w:val="top"/>
          </w:tcPr>
          <w:p>
            <w:pPr>
              <w:keepNext w:val="0"/>
              <w:keepLines w:val="0"/>
              <w:widowControl w:val="0"/>
              <w:suppressLineNumbers w:val="0"/>
              <w:topLinePunct/>
              <w:bidi w:val="0"/>
              <w:adjustRightInd w:val="0"/>
              <w:snapToGrid w:val="0"/>
              <w:spacing w:before="0" w:beforeLines="0" w:beforeAutospacing="1" w:after="0" w:afterLines="0" w:afterAutospacing="1" w:line="240" w:lineRule="auto"/>
              <w:ind w:left="0" w:right="0" w:firstLine="0" w:firstLineChars="0"/>
              <w:jc w:val="center"/>
              <w:rPr>
                <w:rFonts w:hint="default" w:ascii="Times New Roman" w:hAnsi="Times New Roman" w:eastAsia="宋体" w:cs="Times New Roman"/>
                <w:color w:val="auto"/>
                <w:kern w:val="0"/>
                <w:sz w:val="21"/>
                <w:szCs w:val="24"/>
                <w:highlight w:val="none"/>
                <w:lang w:val="en-US" w:eastAsia="zh-CN" w:bidi="ar-SA"/>
              </w:rPr>
            </w:pPr>
            <w:r>
              <w:rPr>
                <w:rFonts w:hint="default" w:ascii="Times New Roman" w:hAnsi="Times New Roman" w:eastAsia="宋体" w:cs="Times New Roman"/>
                <w:color w:val="auto"/>
                <w:kern w:val="0"/>
                <w:sz w:val="21"/>
                <w:szCs w:val="24"/>
                <w:highlight w:val="none"/>
                <w:lang w:val="en-US" w:eastAsia="zh-CN" w:bidi="ar-SA"/>
              </w:rPr>
              <w:t>1.293（0℃）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349" w:type="pct"/>
            <w:vMerge w:val="continue"/>
            <w:tcBorders>
              <w:tl2br w:val="nil"/>
              <w:tr2bl w:val="nil"/>
            </w:tcBorders>
            <w:noWrap w:val="0"/>
            <w:vAlign w:val="center"/>
          </w:tcPr>
          <w:p>
            <w:pPr>
              <w:keepNext w:val="0"/>
              <w:keepLines w:val="0"/>
              <w:widowControl w:val="0"/>
              <w:suppressLineNumbers w:val="0"/>
              <w:topLinePunct/>
              <w:bidi w:val="0"/>
              <w:adjustRightInd w:val="0"/>
              <w:snapToGrid w:val="0"/>
              <w:spacing w:before="0" w:beforeLines="0" w:beforeAutospacing="1" w:after="0" w:afterLines="0" w:afterAutospacing="1" w:line="240" w:lineRule="auto"/>
              <w:ind w:left="0" w:right="0" w:firstLine="0" w:firstLineChars="0"/>
              <w:jc w:val="center"/>
              <w:rPr>
                <w:rFonts w:hint="default" w:ascii="Times New Roman" w:hAnsi="Times New Roman" w:eastAsia="宋体" w:cs="Times New Roman"/>
                <w:b/>
                <w:bCs/>
                <w:color w:val="auto"/>
                <w:kern w:val="0"/>
                <w:sz w:val="21"/>
                <w:szCs w:val="24"/>
                <w:highlight w:val="none"/>
                <w:lang w:val="en-US" w:eastAsia="zh-CN" w:bidi="ar-SA"/>
              </w:rPr>
            </w:pPr>
          </w:p>
        </w:tc>
        <w:tc>
          <w:tcPr>
            <w:tcW w:w="1159" w:type="pct"/>
            <w:tcBorders>
              <w:tl2br w:val="nil"/>
              <w:tr2bl w:val="nil"/>
            </w:tcBorders>
            <w:noWrap w:val="0"/>
            <w:vAlign w:val="top"/>
          </w:tcPr>
          <w:p>
            <w:pPr>
              <w:keepNext w:val="0"/>
              <w:keepLines w:val="0"/>
              <w:widowControl w:val="0"/>
              <w:suppressLineNumbers w:val="0"/>
              <w:topLinePunct/>
              <w:bidi w:val="0"/>
              <w:adjustRightInd w:val="0"/>
              <w:snapToGrid w:val="0"/>
              <w:spacing w:before="0" w:beforeLines="0" w:beforeAutospacing="1" w:after="0" w:afterLines="0" w:afterAutospacing="1" w:line="240" w:lineRule="auto"/>
              <w:ind w:left="0" w:right="0" w:firstLine="0" w:firstLineChars="0"/>
              <w:jc w:val="center"/>
              <w:rPr>
                <w:rFonts w:hint="default" w:ascii="Times New Roman" w:hAnsi="Times New Roman" w:eastAsia="宋体" w:cs="Times New Roman"/>
                <w:color w:val="auto"/>
                <w:kern w:val="0"/>
                <w:sz w:val="21"/>
                <w:szCs w:val="24"/>
                <w:highlight w:val="none"/>
                <w:lang w:val="en-US" w:eastAsia="zh-CN" w:bidi="ar-SA"/>
              </w:rPr>
            </w:pPr>
            <w:r>
              <w:rPr>
                <w:rFonts w:hint="default" w:ascii="Times New Roman" w:hAnsi="Times New Roman" w:eastAsia="宋体" w:cs="Times New Roman"/>
                <w:color w:val="auto"/>
                <w:kern w:val="0"/>
                <w:sz w:val="21"/>
                <w:szCs w:val="24"/>
                <w:highlight w:val="none"/>
                <w:lang w:val="en-US" w:eastAsia="zh-CN" w:bidi="ar-SA"/>
              </w:rPr>
              <w:t>溶解性</w:t>
            </w:r>
          </w:p>
        </w:tc>
        <w:tc>
          <w:tcPr>
            <w:tcW w:w="3491" w:type="pct"/>
            <w:gridSpan w:val="6"/>
            <w:tcBorders>
              <w:tl2br w:val="nil"/>
              <w:tr2bl w:val="nil"/>
            </w:tcBorders>
            <w:noWrap w:val="0"/>
            <w:vAlign w:val="top"/>
          </w:tcPr>
          <w:p>
            <w:pPr>
              <w:keepNext w:val="0"/>
              <w:keepLines w:val="0"/>
              <w:widowControl w:val="0"/>
              <w:suppressLineNumbers w:val="0"/>
              <w:topLinePunct/>
              <w:bidi w:val="0"/>
              <w:adjustRightInd w:val="0"/>
              <w:snapToGrid w:val="0"/>
              <w:spacing w:before="0" w:beforeLines="0" w:beforeAutospacing="1" w:after="0" w:afterLines="0" w:afterAutospacing="1" w:line="240" w:lineRule="auto"/>
              <w:ind w:left="0" w:right="0" w:firstLine="0" w:firstLineChars="0"/>
              <w:jc w:val="center"/>
              <w:rPr>
                <w:rFonts w:hint="default" w:ascii="Times New Roman" w:hAnsi="Times New Roman" w:eastAsia="宋体" w:cs="Times New Roman"/>
                <w:color w:val="auto"/>
                <w:kern w:val="0"/>
                <w:sz w:val="21"/>
                <w:szCs w:val="24"/>
                <w:highlight w:val="none"/>
                <w:lang w:val="en-US" w:eastAsia="zh-CN" w:bidi="ar-SA"/>
              </w:rPr>
            </w:pPr>
            <w:r>
              <w:rPr>
                <w:rFonts w:hint="default" w:ascii="Times New Roman" w:hAnsi="Times New Roman" w:eastAsia="宋体" w:cs="Times New Roman"/>
                <w:color w:val="auto"/>
                <w:kern w:val="0"/>
                <w:sz w:val="21"/>
                <w:szCs w:val="24"/>
                <w:highlight w:val="none"/>
                <w:lang w:val="en-US" w:eastAsia="zh-CN" w:bidi="ar-SA"/>
              </w:rPr>
              <w:t>微溶于水和乙醇。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349" w:type="pct"/>
            <w:vMerge w:val="restart"/>
            <w:tcBorders>
              <w:tl2br w:val="nil"/>
              <w:tr2bl w:val="nil"/>
            </w:tcBorders>
            <w:noWrap w:val="0"/>
            <w:vAlign w:val="center"/>
          </w:tcPr>
          <w:p>
            <w:pPr>
              <w:keepNext w:val="0"/>
              <w:keepLines w:val="0"/>
              <w:widowControl w:val="0"/>
              <w:suppressLineNumbers w:val="0"/>
              <w:topLinePunct/>
              <w:bidi w:val="0"/>
              <w:adjustRightInd w:val="0"/>
              <w:snapToGrid w:val="0"/>
              <w:spacing w:before="0" w:beforeLines="0" w:beforeAutospacing="1" w:after="0" w:afterLines="0" w:afterAutospacing="1" w:line="240" w:lineRule="auto"/>
              <w:ind w:left="0" w:right="0" w:firstLine="0" w:firstLineChars="0"/>
              <w:jc w:val="center"/>
              <w:rPr>
                <w:rFonts w:hint="default" w:ascii="Times New Roman" w:hAnsi="Times New Roman" w:eastAsia="宋体" w:cs="Times New Roman"/>
                <w:b/>
                <w:bCs/>
                <w:color w:val="auto"/>
                <w:kern w:val="0"/>
                <w:sz w:val="21"/>
                <w:szCs w:val="24"/>
                <w:highlight w:val="none"/>
                <w:lang w:val="en-US" w:eastAsia="zh-CN" w:bidi="ar-SA"/>
              </w:rPr>
            </w:pPr>
            <w:r>
              <w:rPr>
                <w:rFonts w:hint="default" w:ascii="Times New Roman" w:hAnsi="Times New Roman" w:eastAsia="宋体" w:cs="Times New Roman"/>
                <w:b/>
                <w:bCs/>
                <w:color w:val="auto"/>
                <w:kern w:val="0"/>
                <w:sz w:val="21"/>
                <w:szCs w:val="24"/>
                <w:highlight w:val="none"/>
                <w:lang w:val="en-US" w:eastAsia="zh-CN" w:bidi="ar-SA"/>
              </w:rPr>
              <w:t>燃烧爆炸危险性</w:t>
            </w:r>
          </w:p>
        </w:tc>
        <w:tc>
          <w:tcPr>
            <w:tcW w:w="1300" w:type="pct"/>
            <w:gridSpan w:val="2"/>
            <w:tcBorders>
              <w:tl2br w:val="nil"/>
              <w:tr2bl w:val="nil"/>
            </w:tcBorders>
            <w:noWrap w:val="0"/>
            <w:vAlign w:val="top"/>
          </w:tcPr>
          <w:p>
            <w:pPr>
              <w:keepNext w:val="0"/>
              <w:keepLines w:val="0"/>
              <w:widowControl w:val="0"/>
              <w:suppressLineNumbers w:val="0"/>
              <w:topLinePunct/>
              <w:bidi w:val="0"/>
              <w:adjustRightInd w:val="0"/>
              <w:snapToGrid w:val="0"/>
              <w:spacing w:before="0" w:beforeLines="0" w:beforeAutospacing="1" w:after="0" w:afterLines="0" w:afterAutospacing="1" w:line="240" w:lineRule="auto"/>
              <w:ind w:left="0" w:right="0" w:firstLine="0" w:firstLineChars="0"/>
              <w:jc w:val="center"/>
              <w:rPr>
                <w:rFonts w:hint="default" w:ascii="Times New Roman" w:hAnsi="Times New Roman" w:eastAsia="宋体" w:cs="Times New Roman"/>
                <w:color w:val="auto"/>
                <w:kern w:val="0"/>
                <w:sz w:val="21"/>
                <w:szCs w:val="24"/>
                <w:highlight w:val="none"/>
                <w:lang w:val="en-US" w:eastAsia="zh-CN" w:bidi="ar-SA"/>
              </w:rPr>
            </w:pPr>
            <w:r>
              <w:rPr>
                <w:rFonts w:hint="default" w:ascii="Times New Roman" w:hAnsi="Times New Roman" w:eastAsia="宋体" w:cs="Times New Roman"/>
                <w:color w:val="auto"/>
                <w:kern w:val="0"/>
                <w:sz w:val="21"/>
                <w:szCs w:val="24"/>
                <w:highlight w:val="none"/>
                <w:lang w:val="en-US" w:eastAsia="zh-CN" w:bidi="ar-SA"/>
              </w:rPr>
              <w:t>燃烧性：助燃</w:t>
            </w:r>
          </w:p>
        </w:tc>
        <w:tc>
          <w:tcPr>
            <w:tcW w:w="3349" w:type="pct"/>
            <w:gridSpan w:val="5"/>
            <w:tcBorders>
              <w:tl2br w:val="nil"/>
              <w:tr2bl w:val="nil"/>
            </w:tcBorders>
            <w:noWrap w:val="0"/>
            <w:vAlign w:val="top"/>
          </w:tcPr>
          <w:p>
            <w:pPr>
              <w:keepNext w:val="0"/>
              <w:keepLines w:val="0"/>
              <w:widowControl w:val="0"/>
              <w:suppressLineNumbers w:val="0"/>
              <w:topLinePunct/>
              <w:bidi w:val="0"/>
              <w:adjustRightInd w:val="0"/>
              <w:snapToGrid w:val="0"/>
              <w:spacing w:before="0" w:beforeLines="0" w:beforeAutospacing="1" w:after="0" w:afterLines="0" w:afterAutospacing="1" w:line="240" w:lineRule="auto"/>
              <w:ind w:left="0" w:right="0" w:firstLine="0" w:firstLineChars="0"/>
              <w:jc w:val="center"/>
              <w:rPr>
                <w:rFonts w:hint="default" w:ascii="Times New Roman" w:hAnsi="Times New Roman" w:eastAsia="宋体" w:cs="Times New Roman"/>
                <w:color w:val="auto"/>
                <w:kern w:val="0"/>
                <w:sz w:val="21"/>
                <w:szCs w:val="24"/>
                <w:highlight w:val="none"/>
                <w:lang w:val="en-US" w:eastAsia="zh-CN" w:bidi="ar-SA"/>
              </w:rPr>
            </w:pPr>
            <w:r>
              <w:rPr>
                <w:rFonts w:hint="default" w:ascii="Times New Roman" w:hAnsi="Times New Roman" w:eastAsia="宋体" w:cs="Times New Roman"/>
                <w:color w:val="auto"/>
                <w:kern w:val="0"/>
                <w:sz w:val="21"/>
                <w:szCs w:val="24"/>
                <w:highlight w:val="none"/>
                <w:lang w:val="en-US" w:eastAsia="zh-CN" w:bidi="ar-SA"/>
              </w:rPr>
              <w:t>引燃温度（℃）：——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349" w:type="pct"/>
            <w:vMerge w:val="continue"/>
            <w:tcBorders>
              <w:tl2br w:val="nil"/>
              <w:tr2bl w:val="nil"/>
            </w:tcBorders>
            <w:noWrap w:val="0"/>
            <w:vAlign w:val="center"/>
          </w:tcPr>
          <w:p>
            <w:pPr>
              <w:keepNext w:val="0"/>
              <w:keepLines w:val="0"/>
              <w:widowControl w:val="0"/>
              <w:suppressLineNumbers w:val="0"/>
              <w:topLinePunct/>
              <w:bidi w:val="0"/>
              <w:adjustRightInd w:val="0"/>
              <w:snapToGrid w:val="0"/>
              <w:spacing w:before="0" w:beforeLines="0" w:beforeAutospacing="1" w:after="0" w:afterLines="0" w:afterAutospacing="1" w:line="240" w:lineRule="auto"/>
              <w:ind w:left="0" w:right="0" w:firstLine="0" w:firstLineChars="0"/>
              <w:jc w:val="center"/>
              <w:rPr>
                <w:rFonts w:hint="default" w:ascii="Times New Roman" w:hAnsi="Times New Roman" w:eastAsia="宋体" w:cs="Times New Roman"/>
                <w:b/>
                <w:bCs/>
                <w:color w:val="auto"/>
                <w:kern w:val="0"/>
                <w:sz w:val="21"/>
                <w:szCs w:val="24"/>
                <w:highlight w:val="none"/>
                <w:lang w:val="en-US" w:eastAsia="zh-CN" w:bidi="ar-SA"/>
              </w:rPr>
            </w:pPr>
          </w:p>
        </w:tc>
        <w:tc>
          <w:tcPr>
            <w:tcW w:w="1300" w:type="pct"/>
            <w:gridSpan w:val="2"/>
            <w:tcBorders>
              <w:tl2br w:val="nil"/>
              <w:tr2bl w:val="nil"/>
            </w:tcBorders>
            <w:noWrap w:val="0"/>
            <w:vAlign w:val="top"/>
          </w:tcPr>
          <w:p>
            <w:pPr>
              <w:keepNext w:val="0"/>
              <w:keepLines w:val="0"/>
              <w:widowControl w:val="0"/>
              <w:suppressLineNumbers w:val="0"/>
              <w:topLinePunct/>
              <w:bidi w:val="0"/>
              <w:adjustRightInd w:val="0"/>
              <w:snapToGrid w:val="0"/>
              <w:spacing w:before="0" w:beforeLines="0" w:beforeAutospacing="1" w:after="0" w:afterLines="0" w:afterAutospacing="1" w:line="240" w:lineRule="auto"/>
              <w:ind w:left="0" w:right="0" w:firstLine="0" w:firstLineChars="0"/>
              <w:jc w:val="center"/>
              <w:rPr>
                <w:rFonts w:hint="default" w:ascii="Times New Roman" w:hAnsi="Times New Roman" w:eastAsia="宋体" w:cs="Times New Roman"/>
                <w:color w:val="auto"/>
                <w:kern w:val="0"/>
                <w:sz w:val="21"/>
                <w:szCs w:val="24"/>
                <w:highlight w:val="none"/>
                <w:lang w:val="en-US" w:eastAsia="zh-CN" w:bidi="ar-SA"/>
              </w:rPr>
            </w:pPr>
            <w:r>
              <w:rPr>
                <w:rFonts w:hint="default" w:ascii="Times New Roman" w:hAnsi="Times New Roman" w:eastAsia="宋体" w:cs="Times New Roman"/>
                <w:color w:val="auto"/>
                <w:kern w:val="0"/>
                <w:sz w:val="21"/>
                <w:szCs w:val="24"/>
                <w:highlight w:val="none"/>
                <w:lang w:val="en-US" w:eastAsia="zh-CN" w:bidi="ar-SA"/>
              </w:rPr>
              <w:t>聚合危害：不聚合</w:t>
            </w:r>
          </w:p>
        </w:tc>
        <w:tc>
          <w:tcPr>
            <w:tcW w:w="3349" w:type="pct"/>
            <w:gridSpan w:val="5"/>
            <w:tcBorders>
              <w:tl2br w:val="nil"/>
              <w:tr2bl w:val="nil"/>
            </w:tcBorders>
            <w:noWrap w:val="0"/>
            <w:vAlign w:val="top"/>
          </w:tcPr>
          <w:p>
            <w:pPr>
              <w:keepNext w:val="0"/>
              <w:keepLines w:val="0"/>
              <w:widowControl w:val="0"/>
              <w:suppressLineNumbers w:val="0"/>
              <w:topLinePunct/>
              <w:bidi w:val="0"/>
              <w:adjustRightInd w:val="0"/>
              <w:snapToGrid w:val="0"/>
              <w:spacing w:before="0" w:beforeLines="0" w:beforeAutospacing="1" w:after="0" w:afterLines="0" w:afterAutospacing="1" w:line="240" w:lineRule="auto"/>
              <w:ind w:left="0" w:right="0" w:firstLine="0" w:firstLineChars="0"/>
              <w:jc w:val="center"/>
              <w:rPr>
                <w:rFonts w:hint="default" w:ascii="Times New Roman" w:hAnsi="Times New Roman" w:eastAsia="宋体" w:cs="Times New Roman"/>
                <w:color w:val="auto"/>
                <w:kern w:val="0"/>
                <w:sz w:val="21"/>
                <w:szCs w:val="24"/>
                <w:highlight w:val="none"/>
                <w:lang w:val="en-US" w:eastAsia="zh-CN" w:bidi="ar-SA"/>
              </w:rPr>
            </w:pPr>
            <w:r>
              <w:rPr>
                <w:rFonts w:hint="default" w:ascii="Times New Roman" w:hAnsi="Times New Roman" w:eastAsia="宋体" w:cs="Times New Roman"/>
                <w:color w:val="auto"/>
                <w:kern w:val="0"/>
                <w:sz w:val="21"/>
                <w:szCs w:val="24"/>
                <w:highlight w:val="none"/>
                <w:lang w:val="en-US" w:eastAsia="zh-CN" w:bidi="ar-SA"/>
              </w:rPr>
              <w:t>闪点（℃）（闭杯）：——</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349" w:type="pct"/>
            <w:vMerge w:val="continue"/>
            <w:tcBorders>
              <w:tl2br w:val="nil"/>
              <w:tr2bl w:val="nil"/>
            </w:tcBorders>
            <w:noWrap w:val="0"/>
            <w:vAlign w:val="center"/>
          </w:tcPr>
          <w:p>
            <w:pPr>
              <w:keepNext w:val="0"/>
              <w:keepLines w:val="0"/>
              <w:widowControl w:val="0"/>
              <w:suppressLineNumbers w:val="0"/>
              <w:topLinePunct/>
              <w:bidi w:val="0"/>
              <w:adjustRightInd w:val="0"/>
              <w:snapToGrid w:val="0"/>
              <w:spacing w:before="0" w:beforeLines="0" w:beforeAutospacing="1" w:after="0" w:afterLines="0" w:afterAutospacing="1" w:line="240" w:lineRule="auto"/>
              <w:ind w:left="0" w:right="0" w:firstLine="0" w:firstLineChars="0"/>
              <w:jc w:val="center"/>
              <w:rPr>
                <w:rFonts w:hint="default" w:ascii="Times New Roman" w:hAnsi="Times New Roman" w:eastAsia="宋体" w:cs="Times New Roman"/>
                <w:b/>
                <w:bCs/>
                <w:color w:val="auto"/>
                <w:kern w:val="0"/>
                <w:sz w:val="21"/>
                <w:szCs w:val="24"/>
                <w:highlight w:val="none"/>
                <w:lang w:val="en-US" w:eastAsia="zh-CN" w:bidi="ar-SA"/>
              </w:rPr>
            </w:pPr>
          </w:p>
        </w:tc>
        <w:tc>
          <w:tcPr>
            <w:tcW w:w="1300" w:type="pct"/>
            <w:gridSpan w:val="2"/>
            <w:tcBorders>
              <w:tl2br w:val="nil"/>
              <w:tr2bl w:val="nil"/>
            </w:tcBorders>
            <w:noWrap w:val="0"/>
            <w:vAlign w:val="top"/>
          </w:tcPr>
          <w:p>
            <w:pPr>
              <w:keepNext w:val="0"/>
              <w:keepLines w:val="0"/>
              <w:widowControl w:val="0"/>
              <w:suppressLineNumbers w:val="0"/>
              <w:topLinePunct/>
              <w:bidi w:val="0"/>
              <w:adjustRightInd w:val="0"/>
              <w:snapToGrid w:val="0"/>
              <w:spacing w:before="0" w:beforeLines="0" w:beforeAutospacing="1" w:after="0" w:afterLines="0" w:afterAutospacing="1" w:line="240" w:lineRule="auto"/>
              <w:ind w:left="0" w:right="0" w:firstLine="0" w:firstLineChars="0"/>
              <w:jc w:val="center"/>
              <w:rPr>
                <w:rFonts w:hint="default" w:ascii="Times New Roman" w:hAnsi="Times New Roman" w:eastAsia="宋体" w:cs="Times New Roman"/>
                <w:color w:val="auto"/>
                <w:kern w:val="0"/>
                <w:sz w:val="21"/>
                <w:szCs w:val="24"/>
                <w:highlight w:val="none"/>
                <w:lang w:val="en-US" w:eastAsia="zh-CN" w:bidi="ar-SA"/>
              </w:rPr>
            </w:pPr>
            <w:r>
              <w:rPr>
                <w:rFonts w:hint="default" w:ascii="Times New Roman" w:hAnsi="Times New Roman" w:eastAsia="宋体" w:cs="Times New Roman"/>
                <w:color w:val="auto"/>
                <w:kern w:val="0"/>
                <w:sz w:val="21"/>
                <w:szCs w:val="24"/>
                <w:highlight w:val="none"/>
                <w:lang w:val="en-US" w:eastAsia="zh-CN" w:bidi="ar-SA"/>
              </w:rPr>
              <w:t>稳定性：稳定</w:t>
            </w:r>
          </w:p>
        </w:tc>
        <w:tc>
          <w:tcPr>
            <w:tcW w:w="3349" w:type="pct"/>
            <w:gridSpan w:val="5"/>
            <w:tcBorders>
              <w:tl2br w:val="nil"/>
              <w:tr2bl w:val="nil"/>
            </w:tcBorders>
            <w:noWrap w:val="0"/>
            <w:vAlign w:val="top"/>
          </w:tcPr>
          <w:p>
            <w:pPr>
              <w:keepNext w:val="0"/>
              <w:keepLines w:val="0"/>
              <w:widowControl w:val="0"/>
              <w:suppressLineNumbers w:val="0"/>
              <w:topLinePunct/>
              <w:bidi w:val="0"/>
              <w:adjustRightInd w:val="0"/>
              <w:snapToGrid w:val="0"/>
              <w:spacing w:before="0" w:beforeLines="0" w:beforeAutospacing="1" w:after="0" w:afterLines="0" w:afterAutospacing="1" w:line="240" w:lineRule="auto"/>
              <w:ind w:left="0" w:right="0" w:firstLine="0" w:firstLineChars="0"/>
              <w:jc w:val="center"/>
              <w:rPr>
                <w:rFonts w:hint="default" w:ascii="Times New Roman" w:hAnsi="Times New Roman" w:eastAsia="宋体" w:cs="Times New Roman"/>
                <w:color w:val="auto"/>
                <w:kern w:val="0"/>
                <w:sz w:val="21"/>
                <w:szCs w:val="24"/>
                <w:highlight w:val="none"/>
                <w:lang w:val="en-US" w:eastAsia="zh-CN" w:bidi="ar-SA"/>
              </w:rPr>
            </w:pPr>
            <w:r>
              <w:rPr>
                <w:rFonts w:hint="default" w:ascii="Times New Roman" w:hAnsi="Times New Roman" w:eastAsia="宋体" w:cs="Times New Roman"/>
                <w:color w:val="auto"/>
                <w:kern w:val="0"/>
                <w:sz w:val="21"/>
                <w:szCs w:val="24"/>
                <w:highlight w:val="none"/>
                <w:lang w:val="en-US" w:eastAsia="zh-CN" w:bidi="ar-SA"/>
              </w:rPr>
              <w:t>爆炸极限（V%）：——</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349" w:type="pct"/>
            <w:vMerge w:val="continue"/>
            <w:tcBorders>
              <w:tl2br w:val="nil"/>
              <w:tr2bl w:val="nil"/>
            </w:tcBorders>
            <w:noWrap w:val="0"/>
            <w:vAlign w:val="center"/>
          </w:tcPr>
          <w:p>
            <w:pPr>
              <w:keepNext w:val="0"/>
              <w:keepLines w:val="0"/>
              <w:widowControl w:val="0"/>
              <w:suppressLineNumbers w:val="0"/>
              <w:topLinePunct/>
              <w:bidi w:val="0"/>
              <w:adjustRightInd w:val="0"/>
              <w:snapToGrid w:val="0"/>
              <w:spacing w:before="0" w:beforeLines="0" w:beforeAutospacing="1" w:after="0" w:afterLines="0" w:afterAutospacing="1" w:line="240" w:lineRule="auto"/>
              <w:ind w:left="0" w:right="0" w:firstLine="0" w:firstLineChars="0"/>
              <w:jc w:val="center"/>
              <w:rPr>
                <w:rFonts w:hint="default" w:ascii="Times New Roman" w:hAnsi="Times New Roman" w:eastAsia="宋体" w:cs="Times New Roman"/>
                <w:b/>
                <w:bCs/>
                <w:color w:val="auto"/>
                <w:kern w:val="0"/>
                <w:sz w:val="21"/>
                <w:szCs w:val="24"/>
                <w:highlight w:val="none"/>
                <w:lang w:val="en-US" w:eastAsia="zh-CN" w:bidi="ar-SA"/>
              </w:rPr>
            </w:pPr>
          </w:p>
        </w:tc>
        <w:tc>
          <w:tcPr>
            <w:tcW w:w="1300" w:type="pct"/>
            <w:gridSpan w:val="2"/>
            <w:tcBorders>
              <w:tl2br w:val="nil"/>
              <w:tr2bl w:val="nil"/>
            </w:tcBorders>
            <w:noWrap w:val="0"/>
            <w:vAlign w:val="center"/>
          </w:tcPr>
          <w:p>
            <w:pPr>
              <w:keepNext w:val="0"/>
              <w:keepLines w:val="0"/>
              <w:widowControl w:val="0"/>
              <w:suppressLineNumbers w:val="0"/>
              <w:topLinePunct/>
              <w:bidi w:val="0"/>
              <w:adjustRightInd w:val="0"/>
              <w:snapToGrid w:val="0"/>
              <w:spacing w:before="0" w:beforeLines="0" w:beforeAutospacing="1" w:after="0" w:afterLines="0" w:afterAutospacing="1" w:line="240" w:lineRule="auto"/>
              <w:ind w:left="0" w:right="0" w:firstLine="0" w:firstLineChars="0"/>
              <w:jc w:val="center"/>
              <w:rPr>
                <w:rFonts w:hint="default" w:ascii="Times New Roman" w:hAnsi="Times New Roman" w:eastAsia="宋体" w:cs="Times New Roman"/>
                <w:color w:val="auto"/>
                <w:kern w:val="0"/>
                <w:sz w:val="21"/>
                <w:szCs w:val="24"/>
                <w:highlight w:val="none"/>
                <w:lang w:val="en-US" w:eastAsia="zh-CN" w:bidi="ar-SA"/>
              </w:rPr>
            </w:pPr>
            <w:r>
              <w:rPr>
                <w:rFonts w:hint="default" w:ascii="Times New Roman" w:hAnsi="Times New Roman" w:eastAsia="宋体" w:cs="Times New Roman"/>
                <w:color w:val="auto"/>
                <w:kern w:val="0"/>
                <w:sz w:val="21"/>
                <w:szCs w:val="24"/>
                <w:highlight w:val="none"/>
                <w:lang w:val="en-US" w:eastAsia="zh-CN" w:bidi="ar-SA"/>
              </w:rPr>
              <w:t>危险特性</w:t>
            </w:r>
          </w:p>
        </w:tc>
        <w:tc>
          <w:tcPr>
            <w:tcW w:w="3349" w:type="pct"/>
            <w:gridSpan w:val="5"/>
            <w:tcBorders>
              <w:tl2br w:val="nil"/>
              <w:tr2bl w:val="nil"/>
            </w:tcBorders>
            <w:noWrap w:val="0"/>
            <w:vAlign w:val="top"/>
          </w:tcPr>
          <w:p>
            <w:pPr>
              <w:keepNext w:val="0"/>
              <w:keepLines w:val="0"/>
              <w:widowControl w:val="0"/>
              <w:suppressLineNumbers w:val="0"/>
              <w:topLinePunct/>
              <w:bidi w:val="0"/>
              <w:adjustRightInd w:val="0"/>
              <w:snapToGrid w:val="0"/>
              <w:spacing w:before="0" w:beforeLines="0" w:beforeAutospacing="1" w:after="0" w:afterLines="0" w:afterAutospacing="1" w:line="240" w:lineRule="auto"/>
              <w:ind w:left="0" w:right="0" w:firstLine="0" w:firstLineChars="0"/>
              <w:jc w:val="center"/>
              <w:rPr>
                <w:rFonts w:hint="default" w:ascii="Times New Roman" w:hAnsi="Times New Roman" w:eastAsia="宋体" w:cs="Times New Roman"/>
                <w:color w:val="auto"/>
                <w:kern w:val="0"/>
                <w:sz w:val="21"/>
                <w:szCs w:val="24"/>
                <w:highlight w:val="none"/>
                <w:lang w:val="en-US" w:eastAsia="zh-CN" w:bidi="ar-SA"/>
              </w:rPr>
            </w:pPr>
            <w:r>
              <w:rPr>
                <w:rFonts w:hint="default" w:ascii="Times New Roman" w:hAnsi="Times New Roman" w:eastAsia="宋体" w:cs="Times New Roman"/>
                <w:color w:val="auto"/>
                <w:kern w:val="0"/>
                <w:sz w:val="21"/>
                <w:szCs w:val="24"/>
                <w:highlight w:val="none"/>
                <w:lang w:val="en-US" w:eastAsia="zh-CN" w:bidi="ar-SA"/>
              </w:rPr>
              <w:t>若容器泄漏，喷射的压缩空气可能会伤人。若遇高热，容器内压增大，有引起容器爆裂的危险。</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349" w:type="pct"/>
            <w:vMerge w:val="continue"/>
            <w:tcBorders>
              <w:tl2br w:val="nil"/>
              <w:tr2bl w:val="nil"/>
            </w:tcBorders>
            <w:noWrap w:val="0"/>
            <w:vAlign w:val="center"/>
          </w:tcPr>
          <w:p>
            <w:pPr>
              <w:keepNext w:val="0"/>
              <w:keepLines w:val="0"/>
              <w:widowControl w:val="0"/>
              <w:suppressLineNumbers w:val="0"/>
              <w:topLinePunct/>
              <w:bidi w:val="0"/>
              <w:adjustRightInd w:val="0"/>
              <w:snapToGrid w:val="0"/>
              <w:spacing w:before="0" w:beforeLines="0" w:beforeAutospacing="1" w:after="0" w:afterLines="0" w:afterAutospacing="1" w:line="240" w:lineRule="auto"/>
              <w:ind w:left="0" w:right="0" w:firstLine="0" w:firstLineChars="0"/>
              <w:jc w:val="center"/>
              <w:rPr>
                <w:rFonts w:hint="default" w:ascii="Times New Roman" w:hAnsi="Times New Roman" w:eastAsia="宋体" w:cs="Times New Roman"/>
                <w:b/>
                <w:bCs/>
                <w:color w:val="auto"/>
                <w:kern w:val="0"/>
                <w:sz w:val="21"/>
                <w:szCs w:val="24"/>
                <w:highlight w:val="none"/>
                <w:lang w:val="en-US" w:eastAsia="zh-CN" w:bidi="ar-SA"/>
              </w:rPr>
            </w:pPr>
          </w:p>
        </w:tc>
        <w:tc>
          <w:tcPr>
            <w:tcW w:w="1300" w:type="pct"/>
            <w:gridSpan w:val="2"/>
            <w:tcBorders>
              <w:tl2br w:val="nil"/>
              <w:tr2bl w:val="nil"/>
            </w:tcBorders>
            <w:noWrap w:val="0"/>
            <w:vAlign w:val="top"/>
          </w:tcPr>
          <w:p>
            <w:pPr>
              <w:keepNext w:val="0"/>
              <w:keepLines w:val="0"/>
              <w:widowControl w:val="0"/>
              <w:suppressLineNumbers w:val="0"/>
              <w:topLinePunct/>
              <w:bidi w:val="0"/>
              <w:adjustRightInd w:val="0"/>
              <w:snapToGrid w:val="0"/>
              <w:spacing w:before="0" w:beforeLines="0" w:beforeAutospacing="1" w:after="0" w:afterLines="0" w:afterAutospacing="1" w:line="240" w:lineRule="auto"/>
              <w:ind w:left="0" w:right="0" w:firstLine="0" w:firstLineChars="0"/>
              <w:jc w:val="center"/>
              <w:rPr>
                <w:rFonts w:hint="default" w:ascii="Times New Roman" w:hAnsi="Times New Roman" w:eastAsia="宋体" w:cs="Times New Roman"/>
                <w:color w:val="auto"/>
                <w:kern w:val="0"/>
                <w:sz w:val="21"/>
                <w:szCs w:val="24"/>
                <w:highlight w:val="none"/>
                <w:lang w:val="en-US" w:eastAsia="zh-CN" w:bidi="ar-SA"/>
              </w:rPr>
            </w:pPr>
            <w:r>
              <w:rPr>
                <w:rFonts w:hint="default" w:ascii="Times New Roman" w:hAnsi="Times New Roman" w:eastAsia="宋体" w:cs="Times New Roman"/>
                <w:color w:val="auto"/>
                <w:kern w:val="0"/>
                <w:sz w:val="21"/>
                <w:szCs w:val="24"/>
                <w:highlight w:val="none"/>
                <w:lang w:val="en-US" w:eastAsia="zh-CN" w:bidi="ar-SA"/>
              </w:rPr>
              <w:t>燃烧产物：一氧化碳、二氧化碳</w:t>
            </w:r>
          </w:p>
        </w:tc>
        <w:tc>
          <w:tcPr>
            <w:tcW w:w="3349" w:type="pct"/>
            <w:gridSpan w:val="5"/>
            <w:tcBorders>
              <w:tl2br w:val="nil"/>
              <w:tr2bl w:val="nil"/>
            </w:tcBorders>
            <w:noWrap w:val="0"/>
            <w:vAlign w:val="center"/>
          </w:tcPr>
          <w:p>
            <w:pPr>
              <w:keepNext w:val="0"/>
              <w:keepLines w:val="0"/>
              <w:widowControl w:val="0"/>
              <w:suppressLineNumbers w:val="0"/>
              <w:topLinePunct/>
              <w:bidi w:val="0"/>
              <w:adjustRightInd w:val="0"/>
              <w:snapToGrid w:val="0"/>
              <w:spacing w:before="0" w:beforeLines="0" w:beforeAutospacing="1" w:after="0" w:afterLines="0" w:afterAutospacing="1" w:line="240" w:lineRule="auto"/>
              <w:ind w:left="0" w:right="0" w:firstLine="0" w:firstLineChars="0"/>
              <w:jc w:val="center"/>
              <w:rPr>
                <w:rFonts w:hint="default" w:ascii="Times New Roman" w:hAnsi="Times New Roman" w:eastAsia="宋体" w:cs="Times New Roman"/>
                <w:color w:val="auto"/>
                <w:kern w:val="0"/>
                <w:sz w:val="21"/>
                <w:szCs w:val="24"/>
                <w:highlight w:val="none"/>
                <w:lang w:val="en-US" w:eastAsia="zh-CN" w:bidi="ar-SA"/>
              </w:rPr>
            </w:pPr>
            <w:r>
              <w:rPr>
                <w:rFonts w:hint="default" w:ascii="Times New Roman" w:hAnsi="Times New Roman" w:eastAsia="宋体" w:cs="Times New Roman"/>
                <w:color w:val="auto"/>
                <w:kern w:val="0"/>
                <w:sz w:val="21"/>
                <w:szCs w:val="24"/>
                <w:highlight w:val="none"/>
                <w:lang w:val="en-US" w:eastAsia="zh-CN" w:bidi="ar-SA"/>
              </w:rPr>
              <w:t>禁忌物：酸、油脂、乙炔、还原剂、可燃物、有机物。</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349" w:type="pct"/>
            <w:tcBorders>
              <w:tl2br w:val="nil"/>
              <w:tr2bl w:val="nil"/>
            </w:tcBorders>
            <w:noWrap w:val="0"/>
            <w:vAlign w:val="center"/>
          </w:tcPr>
          <w:p>
            <w:pPr>
              <w:keepNext w:val="0"/>
              <w:keepLines w:val="0"/>
              <w:widowControl w:val="0"/>
              <w:suppressLineNumbers w:val="0"/>
              <w:topLinePunct/>
              <w:bidi w:val="0"/>
              <w:adjustRightInd w:val="0"/>
              <w:snapToGrid w:val="0"/>
              <w:spacing w:before="0" w:beforeLines="0" w:beforeAutospacing="1" w:after="0" w:afterLines="0" w:afterAutospacing="1" w:line="240" w:lineRule="auto"/>
              <w:ind w:left="0" w:right="0" w:firstLine="0" w:firstLineChars="0"/>
              <w:jc w:val="center"/>
              <w:rPr>
                <w:rFonts w:hint="default" w:ascii="Times New Roman" w:hAnsi="Times New Roman" w:eastAsia="宋体" w:cs="Times New Roman"/>
                <w:b/>
                <w:bCs/>
                <w:color w:val="auto"/>
                <w:kern w:val="0"/>
                <w:sz w:val="21"/>
                <w:szCs w:val="24"/>
                <w:highlight w:val="none"/>
                <w:lang w:val="en-US" w:eastAsia="zh-CN" w:bidi="ar-SA"/>
              </w:rPr>
            </w:pPr>
            <w:r>
              <w:rPr>
                <w:rFonts w:hint="default" w:ascii="Times New Roman" w:hAnsi="Times New Roman" w:eastAsia="宋体" w:cs="Times New Roman"/>
                <w:b/>
                <w:bCs/>
                <w:color w:val="auto"/>
                <w:kern w:val="0"/>
                <w:sz w:val="21"/>
                <w:szCs w:val="24"/>
                <w:highlight w:val="none"/>
                <w:lang w:val="en-US" w:eastAsia="zh-CN" w:bidi="ar-SA"/>
              </w:rPr>
              <w:t>灭火方式</w:t>
            </w:r>
          </w:p>
        </w:tc>
        <w:tc>
          <w:tcPr>
            <w:tcW w:w="4650" w:type="pct"/>
            <w:gridSpan w:val="7"/>
            <w:tcBorders>
              <w:tl2br w:val="nil"/>
              <w:tr2bl w:val="nil"/>
            </w:tcBorders>
            <w:noWrap w:val="0"/>
            <w:vAlign w:val="top"/>
          </w:tcPr>
          <w:p>
            <w:pPr>
              <w:keepNext w:val="0"/>
              <w:keepLines w:val="0"/>
              <w:widowControl w:val="0"/>
              <w:suppressLineNumbers w:val="0"/>
              <w:topLinePunct/>
              <w:bidi w:val="0"/>
              <w:adjustRightInd w:val="0"/>
              <w:snapToGrid w:val="0"/>
              <w:spacing w:before="0" w:beforeLines="0" w:beforeAutospacing="1" w:after="0" w:afterLines="0" w:afterAutospacing="1" w:line="240" w:lineRule="auto"/>
              <w:ind w:left="0" w:right="0" w:firstLine="0" w:firstLineChars="0"/>
              <w:jc w:val="both"/>
              <w:rPr>
                <w:rFonts w:hint="default" w:ascii="Times New Roman" w:hAnsi="Times New Roman" w:eastAsia="宋体" w:cs="Times New Roman"/>
                <w:color w:val="auto"/>
                <w:kern w:val="0"/>
                <w:sz w:val="21"/>
                <w:szCs w:val="24"/>
                <w:highlight w:val="none"/>
                <w:lang w:val="en-US" w:eastAsia="zh-CN" w:bidi="ar-SA"/>
              </w:rPr>
            </w:pPr>
            <w:r>
              <w:rPr>
                <w:rFonts w:hint="default" w:ascii="Times New Roman" w:hAnsi="Times New Roman" w:eastAsia="宋体" w:cs="Times New Roman"/>
                <w:color w:val="auto"/>
                <w:kern w:val="0"/>
                <w:sz w:val="21"/>
                <w:szCs w:val="24"/>
                <w:highlight w:val="none"/>
                <w:lang w:val="en-US" w:eastAsia="zh-CN" w:bidi="ar-SA"/>
              </w:rPr>
              <w:t>切断气源。若不能立即切断气源，则不允许熄火正在燃烧的气体。喷水冷却容器，可能的话将容器从火场移至空旷处。雾状水、泡沫、二氧化碳。</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349" w:type="pct"/>
            <w:vMerge w:val="restart"/>
            <w:tcBorders>
              <w:tl2br w:val="nil"/>
              <w:tr2bl w:val="nil"/>
            </w:tcBorders>
            <w:noWrap w:val="0"/>
            <w:vAlign w:val="center"/>
          </w:tcPr>
          <w:p>
            <w:pPr>
              <w:keepNext w:val="0"/>
              <w:keepLines w:val="0"/>
              <w:widowControl w:val="0"/>
              <w:suppressLineNumbers w:val="0"/>
              <w:topLinePunct/>
              <w:bidi w:val="0"/>
              <w:adjustRightInd w:val="0"/>
              <w:snapToGrid w:val="0"/>
              <w:spacing w:before="0" w:beforeLines="0" w:beforeAutospacing="1" w:after="0" w:afterLines="0" w:afterAutospacing="1" w:line="240" w:lineRule="auto"/>
              <w:ind w:left="0" w:right="0" w:firstLine="0" w:firstLineChars="0"/>
              <w:jc w:val="center"/>
              <w:rPr>
                <w:rFonts w:hint="default" w:ascii="Times New Roman" w:hAnsi="Times New Roman" w:eastAsia="宋体" w:cs="Times New Roman"/>
                <w:b/>
                <w:bCs/>
                <w:color w:val="auto"/>
                <w:kern w:val="0"/>
                <w:sz w:val="21"/>
                <w:szCs w:val="24"/>
                <w:highlight w:val="none"/>
                <w:lang w:val="en-US" w:eastAsia="zh-CN" w:bidi="ar-SA"/>
              </w:rPr>
            </w:pPr>
            <w:r>
              <w:rPr>
                <w:rFonts w:hint="default" w:ascii="Times New Roman" w:hAnsi="Times New Roman" w:eastAsia="宋体" w:cs="Times New Roman"/>
                <w:b/>
                <w:bCs/>
                <w:color w:val="auto"/>
                <w:kern w:val="0"/>
                <w:sz w:val="21"/>
                <w:szCs w:val="24"/>
                <w:highlight w:val="none"/>
                <w:lang w:val="en-US" w:eastAsia="zh-CN" w:bidi="ar-SA"/>
              </w:rPr>
              <w:t>健康危害</w:t>
            </w:r>
          </w:p>
        </w:tc>
        <w:tc>
          <w:tcPr>
            <w:tcW w:w="1473" w:type="pct"/>
            <w:gridSpan w:val="3"/>
            <w:tcBorders>
              <w:tl2br w:val="nil"/>
              <w:tr2bl w:val="nil"/>
            </w:tcBorders>
            <w:noWrap w:val="0"/>
            <w:vAlign w:val="top"/>
          </w:tcPr>
          <w:p>
            <w:pPr>
              <w:keepNext w:val="0"/>
              <w:keepLines w:val="0"/>
              <w:widowControl w:val="0"/>
              <w:suppressLineNumbers w:val="0"/>
              <w:topLinePunct/>
              <w:bidi w:val="0"/>
              <w:adjustRightInd w:val="0"/>
              <w:snapToGrid w:val="0"/>
              <w:spacing w:before="0" w:beforeLines="0" w:beforeAutospacing="1" w:after="0" w:afterLines="0" w:afterAutospacing="1" w:line="240" w:lineRule="auto"/>
              <w:ind w:left="0" w:right="0" w:firstLine="0" w:firstLineChars="0"/>
              <w:jc w:val="center"/>
              <w:rPr>
                <w:rFonts w:hint="default" w:ascii="Times New Roman" w:hAnsi="Times New Roman" w:eastAsia="宋体" w:cs="Times New Roman"/>
                <w:color w:val="auto"/>
                <w:kern w:val="0"/>
                <w:sz w:val="21"/>
                <w:szCs w:val="24"/>
                <w:highlight w:val="none"/>
                <w:lang w:val="en-US" w:eastAsia="zh-CN" w:bidi="ar-SA"/>
              </w:rPr>
            </w:pPr>
            <w:r>
              <w:rPr>
                <w:rFonts w:hint="default" w:ascii="Times New Roman" w:hAnsi="Times New Roman" w:eastAsia="宋体" w:cs="Times New Roman"/>
                <w:color w:val="auto"/>
                <w:kern w:val="0"/>
                <w:sz w:val="21"/>
                <w:szCs w:val="24"/>
                <w:highlight w:val="none"/>
                <w:lang w:val="en-US" w:eastAsia="zh-CN" w:bidi="ar-SA"/>
              </w:rPr>
              <w:t>侵入途径</w:t>
            </w:r>
          </w:p>
        </w:tc>
        <w:tc>
          <w:tcPr>
            <w:tcW w:w="3177" w:type="pct"/>
            <w:gridSpan w:val="4"/>
            <w:tcBorders>
              <w:tl2br w:val="nil"/>
              <w:tr2bl w:val="nil"/>
            </w:tcBorders>
            <w:noWrap w:val="0"/>
            <w:vAlign w:val="top"/>
          </w:tcPr>
          <w:p>
            <w:pPr>
              <w:keepNext w:val="0"/>
              <w:keepLines w:val="0"/>
              <w:widowControl w:val="0"/>
              <w:suppressLineNumbers w:val="0"/>
              <w:topLinePunct/>
              <w:bidi w:val="0"/>
              <w:adjustRightInd w:val="0"/>
              <w:snapToGrid w:val="0"/>
              <w:spacing w:before="0" w:beforeLines="0" w:beforeAutospacing="1" w:after="0" w:afterLines="0" w:afterAutospacing="1" w:line="240" w:lineRule="auto"/>
              <w:ind w:left="0" w:right="0" w:firstLine="0" w:firstLineChars="0"/>
              <w:jc w:val="center"/>
              <w:rPr>
                <w:rFonts w:hint="default" w:ascii="Times New Roman" w:hAnsi="Times New Roman" w:eastAsia="宋体" w:cs="Times New Roman"/>
                <w:color w:val="auto"/>
                <w:kern w:val="0"/>
                <w:sz w:val="21"/>
                <w:szCs w:val="24"/>
                <w:highlight w:val="none"/>
                <w:lang w:val="en-US" w:eastAsia="zh-CN" w:bidi="ar-SA"/>
              </w:rPr>
            </w:pPr>
            <w:r>
              <w:rPr>
                <w:rFonts w:hint="default" w:ascii="Times New Roman" w:hAnsi="Times New Roman" w:eastAsia="宋体" w:cs="Times New Roman"/>
                <w:color w:val="auto"/>
                <w:kern w:val="0"/>
                <w:sz w:val="21"/>
                <w:szCs w:val="24"/>
                <w:highlight w:val="none"/>
                <w:lang w:val="en-US" w:eastAsia="zh-CN" w:bidi="ar-SA"/>
              </w:rPr>
              <w:t>吸入</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349" w:type="pct"/>
            <w:vMerge w:val="continue"/>
            <w:tcBorders>
              <w:tl2br w:val="nil"/>
              <w:tr2bl w:val="nil"/>
            </w:tcBorders>
            <w:noWrap w:val="0"/>
            <w:vAlign w:val="center"/>
          </w:tcPr>
          <w:p>
            <w:pPr>
              <w:keepNext w:val="0"/>
              <w:keepLines w:val="0"/>
              <w:widowControl w:val="0"/>
              <w:suppressLineNumbers w:val="0"/>
              <w:topLinePunct/>
              <w:bidi w:val="0"/>
              <w:adjustRightInd w:val="0"/>
              <w:snapToGrid w:val="0"/>
              <w:spacing w:before="0" w:beforeLines="0" w:beforeAutospacing="1" w:after="0" w:afterLines="0" w:afterAutospacing="1" w:line="240" w:lineRule="auto"/>
              <w:ind w:left="0" w:right="0" w:firstLine="0" w:firstLineChars="0"/>
              <w:jc w:val="center"/>
              <w:rPr>
                <w:rFonts w:hint="default" w:ascii="Times New Roman" w:hAnsi="Times New Roman" w:eastAsia="宋体" w:cs="Times New Roman"/>
                <w:b/>
                <w:bCs/>
                <w:color w:val="auto"/>
                <w:kern w:val="0"/>
                <w:sz w:val="21"/>
                <w:szCs w:val="24"/>
                <w:highlight w:val="none"/>
                <w:lang w:val="en-US" w:eastAsia="zh-CN" w:bidi="ar-SA"/>
              </w:rPr>
            </w:pPr>
          </w:p>
        </w:tc>
        <w:tc>
          <w:tcPr>
            <w:tcW w:w="4650" w:type="pct"/>
            <w:gridSpan w:val="7"/>
            <w:tcBorders>
              <w:tl2br w:val="nil"/>
              <w:tr2bl w:val="nil"/>
            </w:tcBorders>
            <w:noWrap w:val="0"/>
            <w:vAlign w:val="top"/>
          </w:tcPr>
          <w:p>
            <w:pPr>
              <w:keepNext w:val="0"/>
              <w:keepLines w:val="0"/>
              <w:widowControl w:val="0"/>
              <w:suppressLineNumbers w:val="0"/>
              <w:topLinePunct/>
              <w:bidi w:val="0"/>
              <w:adjustRightInd w:val="0"/>
              <w:snapToGrid w:val="0"/>
              <w:spacing w:before="0" w:beforeLines="0" w:beforeAutospacing="1" w:after="0" w:afterLines="0" w:afterAutospacing="1" w:line="240" w:lineRule="auto"/>
              <w:ind w:left="0" w:right="0" w:firstLine="0" w:firstLineChars="0"/>
              <w:jc w:val="both"/>
              <w:rPr>
                <w:rFonts w:hint="default" w:ascii="Times New Roman" w:hAnsi="Times New Roman" w:eastAsia="宋体" w:cs="Times New Roman"/>
                <w:color w:val="auto"/>
                <w:kern w:val="0"/>
                <w:sz w:val="21"/>
                <w:szCs w:val="24"/>
                <w:highlight w:val="none"/>
                <w:lang w:val="en-US" w:eastAsia="zh-CN" w:bidi="ar-SA"/>
              </w:rPr>
            </w:pPr>
            <w:r>
              <w:rPr>
                <w:rFonts w:hint="default" w:ascii="Times New Roman" w:hAnsi="Times New Roman" w:eastAsia="宋体" w:cs="Times New Roman"/>
                <w:color w:val="auto"/>
                <w:kern w:val="0"/>
                <w:sz w:val="21"/>
                <w:szCs w:val="24"/>
                <w:highlight w:val="none"/>
                <w:lang w:val="en-US" w:eastAsia="zh-CN" w:bidi="ar-SA"/>
              </w:rPr>
              <w:t>人需要从空气中吸取新陈代谢所需要的氧气，排出无用的二氧化碳。人需要氧气的安全极限为15%左右（占空气的百分比）。氧气不足会导致呼吸困难，使中枢神经发生障碍，重者还会出现生命危险。当氧的浓度降至17%以下时，人出现痛苦的症状；至12%或更低时，就有生命危险；低于11%时，会丧失知觉；低于6%时，即停止呼吸。使用压缩空气作为氧气来源的潜水员或隧道工人容易患一种被称为减压病的职业病，这是由于在高压空气中工作的人员减压太快，使血液和人体组织中形成氮气泡。</w:t>
            </w:r>
          </w:p>
        </w:tc>
      </w:tr>
    </w:tbl>
    <w:p>
      <w:pPr>
        <w:pStyle w:val="4"/>
        <w:keepNext w:val="0"/>
        <w:keepLines w:val="0"/>
        <w:pageBreakBefore w:val="0"/>
        <w:widowControl w:val="0"/>
        <w:kinsoku/>
        <w:wordWrap/>
        <w:overflowPunct/>
        <w:topLinePunct w:val="0"/>
        <w:autoSpaceDE/>
        <w:autoSpaceDN/>
        <w:bidi w:val="0"/>
        <w:adjustRightInd w:val="0"/>
        <w:snapToGrid w:val="0"/>
        <w:spacing w:before="171" w:beforeLines="50" w:after="171" w:afterLines="50"/>
        <w:textAlignment w:val="auto"/>
        <w:rPr>
          <w:rFonts w:hint="eastAsia" w:ascii="黑体" w:hAnsi="黑体" w:eastAsia="黑体" w:cs="黑体"/>
          <w:color w:val="auto"/>
          <w:lang w:val="en-US" w:eastAsia="zh-CN"/>
        </w:rPr>
      </w:pPr>
      <w:bookmarkStart w:id="35" w:name="_Toc7705"/>
      <w:r>
        <w:rPr>
          <w:rFonts w:hint="eastAsia" w:ascii="黑体" w:hAnsi="黑体" w:eastAsia="黑体" w:cs="黑体"/>
          <w:color w:val="auto"/>
          <w:lang w:val="en-US" w:eastAsia="zh-CN"/>
        </w:rPr>
        <w:t>生产作业危险、有害因素分析</w:t>
      </w:r>
      <w:bookmarkEnd w:id="35"/>
    </w:p>
    <w:p>
      <w:pPr>
        <w:pStyle w:val="5"/>
        <w:keepNext w:val="0"/>
        <w:keepLines w:val="0"/>
        <w:pageBreakBefore w:val="0"/>
        <w:widowControl w:val="0"/>
        <w:kinsoku/>
        <w:wordWrap/>
        <w:overflowPunct/>
        <w:topLinePunct w:val="0"/>
        <w:autoSpaceDE/>
        <w:autoSpaceDN/>
        <w:bidi w:val="0"/>
        <w:adjustRightInd w:val="0"/>
        <w:snapToGrid w:val="0"/>
        <w:spacing w:before="171" w:beforeLines="50"/>
        <w:ind w:left="0"/>
        <w:textAlignment w:val="auto"/>
        <w:rPr>
          <w:rFonts w:hint="eastAsia" w:ascii="Times New Roman" w:hAnsi="Times New Roman" w:cs="Times New Roman"/>
          <w:color w:val="auto"/>
          <w:lang w:eastAsia="zh-CN"/>
        </w:rPr>
      </w:pPr>
      <w:r>
        <w:rPr>
          <w:rFonts w:hint="eastAsia" w:ascii="Times New Roman" w:hAnsi="Times New Roman" w:cs="Times New Roman"/>
          <w:color w:val="auto"/>
          <w:lang w:eastAsia="zh-CN"/>
        </w:rPr>
        <w:t>生产准备过程</w:t>
      </w:r>
    </w:p>
    <w:p>
      <w:pPr>
        <w:keepNext w:val="0"/>
        <w:keepLines w:val="0"/>
        <w:pageBreakBefore w:val="0"/>
        <w:widowControl/>
        <w:kinsoku/>
        <w:wordWrap/>
        <w:overflowPunct/>
        <w:topLinePunct w:val="0"/>
        <w:autoSpaceDE/>
        <w:autoSpaceDN/>
        <w:bidi w:val="0"/>
        <w:adjustRightInd w:val="0"/>
        <w:snapToGrid w:val="0"/>
        <w:spacing w:line="360" w:lineRule="auto"/>
        <w:ind w:firstLine="472" w:firstLineChars="200"/>
        <w:textAlignment w:val="auto"/>
        <w:rPr>
          <w:rFonts w:hint="eastAsia"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仪器、车辆等设备未定期保养，未按照十字作业（清洁、润滑、扭紧、调整、防腐）进行定期检查维修；天滑轮、地滑轮未及时清洗保养，零部件有松动，滑轮摆动；传感系统工作未按周期进行校准并记录；未定期检查绞车系统受力部位；电缆深度、张力传感系统、电缆连接器未定期检查保养，会引发设备的损坏及次生人身伤害事故。</w:t>
      </w:r>
    </w:p>
    <w:p>
      <w:pPr>
        <w:pStyle w:val="5"/>
        <w:keepNext w:val="0"/>
        <w:keepLines w:val="0"/>
        <w:pageBreakBefore w:val="0"/>
        <w:widowControl w:val="0"/>
        <w:kinsoku/>
        <w:wordWrap/>
        <w:overflowPunct/>
        <w:topLinePunct w:val="0"/>
        <w:autoSpaceDE/>
        <w:autoSpaceDN/>
        <w:bidi w:val="0"/>
        <w:adjustRightInd w:val="0"/>
        <w:snapToGrid w:val="0"/>
        <w:ind w:left="0"/>
        <w:textAlignment w:val="auto"/>
        <w:rPr>
          <w:rFonts w:hint="eastAsia" w:ascii="Times New Roman" w:hAnsi="Times New Roman" w:cs="Times New Roman"/>
          <w:color w:val="auto"/>
          <w:lang w:eastAsia="zh-CN"/>
        </w:rPr>
      </w:pPr>
      <w:r>
        <w:rPr>
          <w:rFonts w:hint="eastAsia" w:ascii="Times New Roman" w:hAnsi="Times New Roman" w:cs="Times New Roman"/>
          <w:color w:val="auto"/>
          <w:lang w:val="en-US" w:eastAsia="zh-CN"/>
        </w:rPr>
        <w:t>设备搬迁、安装过程</w:t>
      </w:r>
    </w:p>
    <w:p>
      <w:pPr>
        <w:pStyle w:val="289"/>
        <w:keepNext w:val="0"/>
        <w:keepLines w:val="0"/>
        <w:pageBreakBefore w:val="0"/>
        <w:widowControl w:val="0"/>
        <w:kinsoku/>
        <w:wordWrap/>
        <w:autoSpaceDE/>
        <w:autoSpaceDN/>
        <w:bidi w:val="0"/>
        <w:adjustRightInd w:val="0"/>
        <w:snapToGrid w:val="0"/>
        <w:spacing w:line="360" w:lineRule="auto"/>
        <w:ind w:firstLine="560"/>
        <w:jc w:val="both"/>
        <w:textAlignment w:val="auto"/>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车辆运输过程中，驾驶员可因道路路况不熟，精力不集中，操作失误等原因，造成道路交通事故。到井场后，受场地限制、车辆故障、驾驶员操作失误、现场作业人员误入视线盲区等，可造成人员伤害或设备损坏等车辆伤害事故。</w:t>
      </w:r>
    </w:p>
    <w:p>
      <w:pPr>
        <w:keepNext w:val="0"/>
        <w:keepLines w:val="0"/>
        <w:pageBreakBefore w:val="0"/>
        <w:widowControl/>
        <w:kinsoku/>
        <w:wordWrap/>
        <w:overflowPunct/>
        <w:topLinePunct w:val="0"/>
        <w:autoSpaceDE/>
        <w:autoSpaceDN/>
        <w:bidi w:val="0"/>
        <w:adjustRightInd w:val="0"/>
        <w:snapToGrid w:val="0"/>
        <w:spacing w:line="360" w:lineRule="auto"/>
        <w:ind w:firstLine="472" w:firstLineChars="200"/>
        <w:textAlignment w:val="auto"/>
        <w:rPr>
          <w:rFonts w:hint="eastAsia" w:ascii="Times New Roman" w:hAnsi="Times New Roman" w:eastAsia="宋体" w:cs="Times New Roman"/>
          <w:color w:val="auto"/>
          <w:sz w:val="24"/>
          <w:szCs w:val="24"/>
          <w:lang w:eastAsia="zh-CN"/>
        </w:rPr>
      </w:pPr>
      <w:r>
        <w:rPr>
          <w:rFonts w:hint="eastAsia" w:ascii="Times New Roman" w:hAnsi="Times New Roman" w:eastAsia="宋体" w:cs="Times New Roman"/>
          <w:color w:val="auto"/>
          <w:sz w:val="24"/>
          <w:szCs w:val="24"/>
          <w:lang w:val="en-US" w:eastAsia="zh-CN"/>
        </w:rPr>
        <w:t>测井队在测井设备及搬运、安装过程中，尤其是搬运上下车时，若人员失误或配合不当，地面湿滑等原因，都易造成物体打击伤害。</w:t>
      </w:r>
    </w:p>
    <w:p>
      <w:pPr>
        <w:keepNext w:val="0"/>
        <w:keepLines w:val="0"/>
        <w:pageBreakBefore w:val="0"/>
        <w:kinsoku/>
        <w:wordWrap/>
        <w:autoSpaceDE/>
        <w:autoSpaceDN/>
        <w:bidi w:val="0"/>
        <w:adjustRightInd w:val="0"/>
        <w:snapToGrid w:val="0"/>
        <w:textAlignment w:val="auto"/>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作业前或施工完毕后，安装和拆卸设备及</w:t>
      </w:r>
      <w:r>
        <w:rPr>
          <w:rFonts w:hint="eastAsia" w:ascii="Times New Roman" w:hAnsi="Times New Roman" w:eastAsia="宋体" w:cs="Times New Roman"/>
          <w:color w:val="auto"/>
          <w:kern w:val="2"/>
          <w:sz w:val="24"/>
          <w:szCs w:val="24"/>
          <w:lang w:val="en-US" w:eastAsia="zh-CN" w:bidi="ar-SA"/>
        </w:rPr>
        <w:t>电缆</w:t>
      </w:r>
      <w:r>
        <w:rPr>
          <w:rFonts w:hint="default" w:ascii="Times New Roman" w:hAnsi="Times New Roman" w:eastAsia="宋体" w:cs="Times New Roman"/>
          <w:color w:val="auto"/>
          <w:kern w:val="2"/>
          <w:sz w:val="24"/>
          <w:szCs w:val="24"/>
          <w:lang w:val="en-US" w:eastAsia="zh-CN" w:bidi="ar-SA"/>
        </w:rPr>
        <w:t>时，可因用力过猛，配合不当，造成人员伤害，人员抬</w:t>
      </w:r>
      <w:r>
        <w:rPr>
          <w:rFonts w:hint="eastAsia" w:ascii="Times New Roman" w:hAnsi="Times New Roman" w:eastAsia="宋体" w:cs="Times New Roman"/>
          <w:color w:val="auto"/>
          <w:kern w:val="2"/>
          <w:sz w:val="24"/>
          <w:szCs w:val="24"/>
          <w:lang w:val="en-US" w:eastAsia="zh-CN" w:bidi="ar-SA"/>
        </w:rPr>
        <w:t>设备</w:t>
      </w:r>
      <w:r>
        <w:rPr>
          <w:rFonts w:hint="default" w:ascii="Times New Roman" w:hAnsi="Times New Roman" w:eastAsia="宋体" w:cs="Times New Roman"/>
          <w:color w:val="auto"/>
          <w:kern w:val="2"/>
          <w:sz w:val="24"/>
          <w:szCs w:val="24"/>
          <w:lang w:val="en-US" w:eastAsia="zh-CN" w:bidi="ar-SA"/>
        </w:rPr>
        <w:t>时，可能因为手滑、绊倒等原因，发生</w:t>
      </w:r>
      <w:r>
        <w:rPr>
          <w:rFonts w:hint="eastAsia" w:ascii="Times New Roman" w:hAnsi="Times New Roman" w:eastAsia="宋体" w:cs="Times New Roman"/>
          <w:color w:val="auto"/>
          <w:kern w:val="2"/>
          <w:sz w:val="24"/>
          <w:szCs w:val="24"/>
          <w:lang w:val="en-US" w:eastAsia="zh-CN" w:bidi="ar-SA"/>
        </w:rPr>
        <w:t>设备</w:t>
      </w:r>
      <w:r>
        <w:rPr>
          <w:rFonts w:hint="default" w:ascii="Times New Roman" w:hAnsi="Times New Roman" w:eastAsia="宋体" w:cs="Times New Roman"/>
          <w:color w:val="auto"/>
          <w:kern w:val="2"/>
          <w:sz w:val="24"/>
          <w:szCs w:val="24"/>
          <w:lang w:val="en-US" w:eastAsia="zh-CN" w:bidi="ar-SA"/>
        </w:rPr>
        <w:t>砸伤人员的事故。</w:t>
      </w:r>
    </w:p>
    <w:p>
      <w:pPr>
        <w:pStyle w:val="5"/>
        <w:keepNext w:val="0"/>
        <w:keepLines w:val="0"/>
        <w:pageBreakBefore w:val="0"/>
        <w:widowControl w:val="0"/>
        <w:kinsoku/>
        <w:wordWrap/>
        <w:overflowPunct/>
        <w:topLinePunct w:val="0"/>
        <w:autoSpaceDE/>
        <w:autoSpaceDN/>
        <w:bidi w:val="0"/>
        <w:adjustRightInd w:val="0"/>
        <w:snapToGrid w:val="0"/>
        <w:ind w:left="0"/>
        <w:textAlignment w:val="auto"/>
        <w:rPr>
          <w:rFonts w:hint="eastAsia" w:ascii="Times New Roman" w:hAnsi="Times New Roman" w:cs="Times New Roman"/>
          <w:color w:val="auto"/>
          <w:lang w:val="en-US" w:eastAsia="zh-CN"/>
        </w:rPr>
      </w:pPr>
      <w:r>
        <w:rPr>
          <w:rFonts w:hint="eastAsia" w:ascii="Times New Roman" w:hAnsi="Times New Roman" w:cs="Times New Roman"/>
          <w:color w:val="auto"/>
          <w:lang w:val="en-US" w:eastAsia="zh-CN"/>
        </w:rPr>
        <w:t>油水井监测过程中</w:t>
      </w:r>
    </w:p>
    <w:p>
      <w:pPr>
        <w:pStyle w:val="2"/>
        <w:keepNext w:val="0"/>
        <w:keepLines w:val="0"/>
        <w:pageBreakBefore w:val="0"/>
        <w:widowControl w:val="0"/>
        <w:kinsoku/>
        <w:wordWrap/>
        <w:overflowPunct/>
        <w:topLinePunct w:val="0"/>
        <w:autoSpaceDE/>
        <w:autoSpaceDN/>
        <w:bidi w:val="0"/>
        <w:adjustRightInd w:val="0"/>
        <w:snapToGrid w:val="0"/>
        <w:spacing w:line="360" w:lineRule="auto"/>
        <w:ind w:firstLine="560"/>
        <w:textAlignment w:val="auto"/>
        <w:rPr>
          <w:rFonts w:hint="eastAsia" w:ascii="Times New Roman" w:hAnsi="Times New Roman" w:eastAsia="宋体" w:cs="Times New Roman"/>
          <w:color w:val="auto"/>
          <w:sz w:val="24"/>
          <w:szCs w:val="24"/>
          <w:lang w:val="en-US" w:eastAsia="zh-CN"/>
        </w:rPr>
      </w:pPr>
      <w:bookmarkStart w:id="36" w:name="_Toc23891"/>
      <w:r>
        <w:rPr>
          <w:rFonts w:hint="eastAsia" w:cs="Times New Roman"/>
          <w:color w:val="auto"/>
          <w:sz w:val="24"/>
          <w:szCs w:val="24"/>
          <w:lang w:val="en-US" w:eastAsia="zh-CN"/>
        </w:rPr>
        <w:t>涉及企业机密，不予公开</w:t>
      </w:r>
    </w:p>
    <w:p>
      <w:pPr>
        <w:pStyle w:val="4"/>
        <w:keepNext w:val="0"/>
        <w:keepLines w:val="0"/>
        <w:pageBreakBefore w:val="0"/>
        <w:widowControl w:val="0"/>
        <w:kinsoku/>
        <w:wordWrap/>
        <w:overflowPunct/>
        <w:topLinePunct w:val="0"/>
        <w:autoSpaceDE/>
        <w:autoSpaceDN/>
        <w:bidi w:val="0"/>
        <w:adjustRightInd w:val="0"/>
        <w:snapToGrid w:val="0"/>
        <w:spacing w:before="0" w:beforeLines="0" w:after="171" w:afterLines="50"/>
        <w:textAlignment w:val="auto"/>
        <w:rPr>
          <w:rFonts w:hint="eastAsia" w:ascii="黑体" w:hAnsi="黑体" w:eastAsia="黑体" w:cs="黑体"/>
          <w:color w:val="auto"/>
        </w:rPr>
      </w:pPr>
      <w:r>
        <w:rPr>
          <w:rFonts w:hint="eastAsia" w:ascii="黑体" w:hAnsi="黑体" w:eastAsia="黑体" w:cs="黑体"/>
          <w:color w:val="auto"/>
        </w:rPr>
        <w:t>设备设施危险、有害因素分析</w:t>
      </w:r>
      <w:bookmarkEnd w:id="36"/>
    </w:p>
    <w:p>
      <w:pPr>
        <w:pStyle w:val="5"/>
        <w:keepNext w:val="0"/>
        <w:keepLines w:val="0"/>
        <w:pageBreakBefore w:val="0"/>
        <w:widowControl w:val="0"/>
        <w:kinsoku/>
        <w:wordWrap/>
        <w:overflowPunct/>
        <w:topLinePunct w:val="0"/>
        <w:autoSpaceDE/>
        <w:autoSpaceDN/>
        <w:bidi w:val="0"/>
        <w:adjustRightInd w:val="0"/>
        <w:snapToGrid w:val="0"/>
        <w:ind w:left="0"/>
        <w:textAlignment w:val="auto"/>
        <w:rPr>
          <w:rFonts w:hint="eastAsia" w:ascii="Times New Roman" w:hAnsi="Times New Roman" w:cs="Times New Roman"/>
          <w:color w:val="auto"/>
          <w:lang w:val="en-US" w:eastAsia="zh-CN"/>
        </w:rPr>
      </w:pPr>
      <w:r>
        <w:rPr>
          <w:rFonts w:hint="eastAsia" w:ascii="Times New Roman" w:hAnsi="Times New Roman" w:cs="Times New Roman"/>
          <w:color w:val="auto"/>
          <w:lang w:val="en-US" w:eastAsia="zh-CN"/>
        </w:rPr>
        <w:t>测井设备设施</w:t>
      </w:r>
    </w:p>
    <w:p>
      <w:pPr>
        <w:pStyle w:val="289"/>
        <w:keepNext w:val="0"/>
        <w:keepLines w:val="0"/>
        <w:pageBreakBefore w:val="0"/>
        <w:widowControl w:val="0"/>
        <w:kinsoku/>
        <w:wordWrap/>
        <w:autoSpaceDE/>
        <w:autoSpaceDN/>
        <w:bidi w:val="0"/>
        <w:adjustRightInd w:val="0"/>
        <w:snapToGrid w:val="0"/>
        <w:spacing w:line="360" w:lineRule="auto"/>
        <w:ind w:firstLine="560"/>
        <w:jc w:val="both"/>
        <w:textAlignment w:val="auto"/>
        <w:rPr>
          <w:rFonts w:hint="eastAsia"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作业现场情况复杂，测井车辆在井场内移动（摆车）时，由于机械故障、视野不良、人员操作失误或违章等，可能造成井场内的人员碰伤、碾压、撞击等伤害事故</w:t>
      </w:r>
      <w:r>
        <w:rPr>
          <w:rFonts w:hint="eastAsia" w:ascii="Times New Roman" w:hAnsi="Times New Roman" w:eastAsia="宋体" w:cs="Times New Roman"/>
          <w:color w:val="auto"/>
          <w:kern w:val="2"/>
          <w:sz w:val="24"/>
          <w:szCs w:val="24"/>
          <w:lang w:val="en-US" w:eastAsia="zh-CN" w:bidi="ar-SA"/>
        </w:rPr>
        <w:t>。</w:t>
      </w:r>
    </w:p>
    <w:p>
      <w:pPr>
        <w:pStyle w:val="289"/>
        <w:keepNext w:val="0"/>
        <w:keepLines w:val="0"/>
        <w:pageBreakBefore w:val="0"/>
        <w:widowControl w:val="0"/>
        <w:kinsoku/>
        <w:wordWrap/>
        <w:autoSpaceDE/>
        <w:autoSpaceDN/>
        <w:bidi w:val="0"/>
        <w:adjustRightInd w:val="0"/>
        <w:snapToGrid w:val="0"/>
        <w:spacing w:line="360" w:lineRule="auto"/>
        <w:ind w:firstLine="560"/>
        <w:jc w:val="both"/>
        <w:textAlignment w:val="auto"/>
        <w:rPr>
          <w:rFonts w:hint="default" w:ascii="Times New Roman" w:hAnsi="Times New Roman" w:eastAsia="宋体" w:cs="Times New Roman"/>
          <w:color w:val="auto"/>
          <w:kern w:val="2"/>
          <w:sz w:val="24"/>
          <w:szCs w:val="24"/>
          <w:lang w:val="en-US" w:eastAsia="zh-CN" w:bidi="ar-SA"/>
        </w:rPr>
      </w:pPr>
      <w:r>
        <w:rPr>
          <w:rFonts w:hint="eastAsia" w:ascii="Times New Roman" w:hAnsi="Times New Roman" w:eastAsia="宋体" w:cs="Times New Roman"/>
          <w:color w:val="auto"/>
          <w:kern w:val="2"/>
          <w:sz w:val="24"/>
          <w:szCs w:val="24"/>
          <w:lang w:val="en-US" w:eastAsia="zh-CN" w:bidi="ar-SA"/>
        </w:rPr>
        <w:t>测井车上的</w:t>
      </w:r>
      <w:r>
        <w:rPr>
          <w:rFonts w:hint="eastAsia" w:cs="Times New Roman"/>
          <w:color w:val="auto"/>
          <w:kern w:val="2"/>
          <w:sz w:val="24"/>
          <w:szCs w:val="24"/>
          <w:lang w:val="en-US" w:eastAsia="zh-CN" w:bidi="ar-SA"/>
        </w:rPr>
        <w:t>测井电缆</w:t>
      </w:r>
      <w:r>
        <w:rPr>
          <w:rFonts w:hint="default" w:ascii="Times New Roman" w:hAnsi="Times New Roman" w:eastAsia="宋体" w:cs="Times New Roman"/>
          <w:color w:val="auto"/>
          <w:kern w:val="2"/>
          <w:sz w:val="24"/>
          <w:szCs w:val="24"/>
          <w:lang w:val="en-US" w:eastAsia="zh-CN" w:bidi="ar-SA"/>
        </w:rPr>
        <w:t>如果与绞车滚筒联接不好、绞车刹车机构失灵、</w:t>
      </w:r>
      <w:r>
        <w:rPr>
          <w:rFonts w:hint="eastAsia" w:cs="Times New Roman"/>
          <w:color w:val="auto"/>
          <w:kern w:val="2"/>
          <w:sz w:val="24"/>
          <w:szCs w:val="24"/>
          <w:lang w:val="en-US" w:eastAsia="zh-CN" w:bidi="ar-SA"/>
        </w:rPr>
        <w:t>测井电缆</w:t>
      </w:r>
      <w:r>
        <w:rPr>
          <w:rFonts w:hint="default" w:ascii="Times New Roman" w:hAnsi="Times New Roman" w:eastAsia="宋体" w:cs="Times New Roman"/>
          <w:color w:val="auto"/>
          <w:kern w:val="2"/>
          <w:sz w:val="24"/>
          <w:szCs w:val="24"/>
          <w:lang w:val="en-US" w:eastAsia="zh-CN" w:bidi="ar-SA"/>
        </w:rPr>
        <w:t>断裂等都会造成重大安全事故。绞车滚筒部位、绞车链条、传动机构等部位防护罩缺陷会产生机械危险，将人卷入，碾、绞伤致残。</w:t>
      </w:r>
    </w:p>
    <w:p>
      <w:pPr>
        <w:pStyle w:val="289"/>
        <w:keepNext w:val="0"/>
        <w:keepLines w:val="0"/>
        <w:pageBreakBefore w:val="0"/>
        <w:widowControl w:val="0"/>
        <w:kinsoku/>
        <w:wordWrap/>
        <w:autoSpaceDE/>
        <w:autoSpaceDN/>
        <w:bidi w:val="0"/>
        <w:adjustRightInd w:val="0"/>
        <w:snapToGrid w:val="0"/>
        <w:spacing w:line="360" w:lineRule="auto"/>
        <w:ind w:firstLine="560"/>
        <w:jc w:val="both"/>
        <w:textAlignment w:val="auto"/>
        <w:rPr>
          <w:rFonts w:hint="default" w:ascii="Times New Roman" w:hAnsi="Times New Roman" w:eastAsia="宋体" w:cs="Times New Roman"/>
          <w:color w:val="auto"/>
          <w:kern w:val="2"/>
          <w:sz w:val="24"/>
          <w:szCs w:val="24"/>
          <w:lang w:val="en-US" w:eastAsia="zh-CN" w:bidi="ar-SA"/>
        </w:rPr>
      </w:pPr>
      <w:r>
        <w:rPr>
          <w:rFonts w:hint="eastAsia" w:ascii="Times New Roman" w:hAnsi="Times New Roman" w:eastAsia="宋体" w:cs="Times New Roman"/>
          <w:color w:val="auto"/>
          <w:kern w:val="2"/>
          <w:sz w:val="24"/>
          <w:szCs w:val="24"/>
          <w:lang w:val="en-US" w:eastAsia="zh-CN" w:bidi="ar-SA"/>
        </w:rPr>
        <w:t>测井作业由于场地均在野外，环境路况较差，车辆频繁出入井场作业和长时间的途中行驶，可能压坏、刮碰设备和伤人；驾驶人员忽视嘹望、疲劳驾驶、酒后驾驶等均可能导致车辆伤害等。</w:t>
      </w:r>
    </w:p>
    <w:p>
      <w:pPr>
        <w:pStyle w:val="5"/>
        <w:keepNext w:val="0"/>
        <w:keepLines w:val="0"/>
        <w:pageBreakBefore w:val="0"/>
        <w:widowControl w:val="0"/>
        <w:kinsoku/>
        <w:wordWrap/>
        <w:overflowPunct/>
        <w:topLinePunct w:val="0"/>
        <w:autoSpaceDE/>
        <w:autoSpaceDN/>
        <w:bidi w:val="0"/>
        <w:adjustRightInd w:val="0"/>
        <w:snapToGrid w:val="0"/>
        <w:ind w:left="0"/>
        <w:textAlignment w:val="auto"/>
        <w:rPr>
          <w:rFonts w:hint="eastAsia" w:ascii="Times New Roman" w:hAnsi="Times New Roman" w:cs="Times New Roman"/>
          <w:color w:val="auto"/>
          <w:lang w:val="en-US" w:eastAsia="zh-CN"/>
        </w:rPr>
      </w:pPr>
      <w:r>
        <w:rPr>
          <w:rFonts w:hint="default" w:ascii="Times New Roman" w:hAnsi="Times New Roman" w:cs="Times New Roman"/>
          <w:color w:val="auto"/>
          <w:lang w:val="en-US" w:eastAsia="zh-CN"/>
        </w:rPr>
        <w:t>电气设备</w:t>
      </w:r>
    </w:p>
    <w:p>
      <w:pPr>
        <w:pStyle w:val="289"/>
        <w:keepNext w:val="0"/>
        <w:keepLines w:val="0"/>
        <w:pageBreakBefore w:val="0"/>
        <w:widowControl w:val="0"/>
        <w:kinsoku/>
        <w:wordWrap/>
        <w:autoSpaceDE/>
        <w:autoSpaceDN/>
        <w:bidi w:val="0"/>
        <w:adjustRightInd w:val="0"/>
        <w:snapToGrid w:val="0"/>
        <w:spacing w:line="360" w:lineRule="auto"/>
        <w:ind w:firstLine="560"/>
        <w:jc w:val="both"/>
        <w:textAlignment w:val="auto"/>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电气设备若无接地保护或接地不良、绝缘破坏漏电，以及输配电线路绝缘破坏漏电，电气作业监护不力或违章操作等，人体触及带电体，有发生触电的危险。</w:t>
      </w:r>
    </w:p>
    <w:p>
      <w:pPr>
        <w:pStyle w:val="289"/>
        <w:keepNext w:val="0"/>
        <w:keepLines w:val="0"/>
        <w:pageBreakBefore w:val="0"/>
        <w:widowControl w:val="0"/>
        <w:kinsoku/>
        <w:wordWrap/>
        <w:autoSpaceDE/>
        <w:autoSpaceDN/>
        <w:bidi w:val="0"/>
        <w:adjustRightInd w:val="0"/>
        <w:snapToGrid w:val="0"/>
        <w:spacing w:line="360" w:lineRule="auto"/>
        <w:ind w:firstLine="560"/>
        <w:jc w:val="both"/>
        <w:textAlignment w:val="auto"/>
        <w:rPr>
          <w:rFonts w:hint="default" w:ascii="Times New Roman" w:hAnsi="Times New Roman" w:eastAsia="宋体" w:cs="Times New Roman"/>
          <w:color w:val="auto"/>
          <w:kern w:val="2"/>
          <w:sz w:val="24"/>
          <w:szCs w:val="24"/>
          <w:lang w:val="es-MX" w:eastAsia="zh-CN" w:bidi="ar-SA"/>
        </w:rPr>
      </w:pPr>
      <w:r>
        <w:rPr>
          <w:rFonts w:hint="default" w:ascii="Times New Roman" w:hAnsi="Times New Roman" w:eastAsia="宋体" w:cs="Times New Roman"/>
          <w:color w:val="auto"/>
          <w:kern w:val="2"/>
          <w:sz w:val="24"/>
          <w:szCs w:val="24"/>
          <w:lang w:val="en-US" w:eastAsia="zh-CN" w:bidi="ar-SA"/>
        </w:rPr>
        <w:t>在爆炸危险区域内，电气设备选型不当，防爆等级不够，可引起火灾、爆炸事故发生。</w:t>
      </w:r>
    </w:p>
    <w:p>
      <w:pPr>
        <w:pStyle w:val="4"/>
        <w:keepNext w:val="0"/>
        <w:keepLines w:val="0"/>
        <w:pageBreakBefore w:val="0"/>
        <w:widowControl w:val="0"/>
        <w:kinsoku/>
        <w:wordWrap/>
        <w:overflowPunct/>
        <w:topLinePunct w:val="0"/>
        <w:autoSpaceDE/>
        <w:autoSpaceDN/>
        <w:bidi w:val="0"/>
        <w:adjustRightInd w:val="0"/>
        <w:snapToGrid w:val="0"/>
        <w:spacing w:before="171" w:beforeLines="50" w:after="171" w:afterLines="50"/>
        <w:textAlignment w:val="auto"/>
        <w:rPr>
          <w:rFonts w:hint="eastAsia" w:ascii="黑体" w:hAnsi="黑体" w:eastAsia="黑体" w:cs="黑体"/>
          <w:color w:val="auto"/>
        </w:rPr>
      </w:pPr>
      <w:bookmarkStart w:id="37" w:name="_Toc5092"/>
      <w:r>
        <w:rPr>
          <w:rFonts w:hint="eastAsia" w:ascii="黑体" w:hAnsi="黑体" w:eastAsia="黑体" w:cs="黑体"/>
          <w:color w:val="auto"/>
          <w:lang w:eastAsia="zh-CN"/>
        </w:rPr>
        <w:t>主要</w:t>
      </w:r>
      <w:r>
        <w:rPr>
          <w:rFonts w:hint="eastAsia" w:ascii="黑体" w:hAnsi="黑体" w:eastAsia="黑体" w:cs="黑体"/>
          <w:color w:val="auto"/>
        </w:rPr>
        <w:t>危险因素分析</w:t>
      </w:r>
      <w:bookmarkEnd w:id="37"/>
    </w:p>
    <w:p>
      <w:pPr>
        <w:keepNext w:val="0"/>
        <w:keepLines w:val="0"/>
        <w:pageBreakBefore w:val="0"/>
        <w:widowControl w:val="0"/>
        <w:kinsoku/>
        <w:wordWrap/>
        <w:overflowPunct/>
        <w:topLinePunct w:val="0"/>
        <w:autoSpaceDE/>
        <w:autoSpaceDN/>
        <w:bidi w:val="0"/>
        <w:adjustRightInd w:val="0"/>
        <w:snapToGrid w:val="0"/>
        <w:ind w:firstLine="471"/>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s-MX"/>
        </w:rPr>
        <w:t>山东创格石油科技有限公司</w:t>
      </w:r>
      <w:r>
        <w:rPr>
          <w:rFonts w:hint="eastAsia" w:ascii="Times New Roman" w:hAnsi="Times New Roman" w:eastAsia="宋体" w:cs="Times New Roman"/>
          <w:color w:val="auto"/>
          <w:lang w:val="en-US" w:eastAsia="zh-CN"/>
        </w:rPr>
        <w:t>测井（油水井监测）作业项目</w:t>
      </w:r>
      <w:r>
        <w:rPr>
          <w:rFonts w:hint="eastAsia" w:ascii="Times New Roman" w:hAnsi="Times New Roman" w:eastAsia="宋体" w:cs="Times New Roman"/>
          <w:color w:val="auto"/>
        </w:rPr>
        <w:t>作业过程中可能发生的主要危险、有害因素有：井喷和井喷失控、火灾</w:t>
      </w:r>
      <w:r>
        <w:rPr>
          <w:rFonts w:hint="eastAsia" w:ascii="Times New Roman" w:hAnsi="Times New Roman" w:eastAsia="宋体" w:cs="Times New Roman"/>
          <w:color w:val="auto"/>
          <w:lang w:val="en-US" w:eastAsia="zh-CN"/>
        </w:rPr>
        <w:t>爆炸</w:t>
      </w:r>
      <w:r>
        <w:rPr>
          <w:rFonts w:hint="eastAsia" w:ascii="Times New Roman" w:hAnsi="Times New Roman" w:eastAsia="宋体" w:cs="Times New Roman"/>
          <w:color w:val="auto"/>
        </w:rPr>
        <w:t>、</w:t>
      </w:r>
      <w:r>
        <w:rPr>
          <w:rFonts w:hint="eastAsia" w:ascii="Times New Roman" w:hAnsi="Times New Roman" w:eastAsia="宋体" w:cs="Times New Roman"/>
          <w:color w:val="auto"/>
          <w:lang w:val="en-US" w:eastAsia="zh-CN"/>
        </w:rPr>
        <w:t>触电、中毒和窒息</w:t>
      </w:r>
      <w:r>
        <w:rPr>
          <w:rFonts w:hint="eastAsia" w:ascii="Times New Roman" w:hAnsi="Times New Roman" w:eastAsia="宋体" w:cs="Times New Roman"/>
          <w:color w:val="auto"/>
        </w:rPr>
        <w:t>、物体打击、车辆伤害</w:t>
      </w:r>
      <w:r>
        <w:rPr>
          <w:rFonts w:hint="eastAsia" w:ascii="Times New Roman" w:hAnsi="Times New Roman" w:eastAsia="宋体" w:cs="Times New Roman"/>
          <w:color w:val="auto"/>
          <w:lang w:eastAsia="zh-CN"/>
        </w:rPr>
        <w:t>、</w:t>
      </w:r>
      <w:r>
        <w:rPr>
          <w:rFonts w:hint="eastAsia" w:ascii="Times New Roman" w:hAnsi="Times New Roman" w:eastAsia="宋体" w:cs="Times New Roman"/>
          <w:color w:val="auto"/>
        </w:rPr>
        <w:t>机械伤害等。</w:t>
      </w:r>
    </w:p>
    <w:p>
      <w:pPr>
        <w:pStyle w:val="5"/>
        <w:keepNext w:val="0"/>
        <w:keepLines w:val="0"/>
        <w:pageBreakBefore w:val="0"/>
        <w:widowControl w:val="0"/>
        <w:kinsoku/>
        <w:wordWrap/>
        <w:overflowPunct/>
        <w:topLinePunct w:val="0"/>
        <w:autoSpaceDE/>
        <w:autoSpaceDN/>
        <w:bidi w:val="0"/>
        <w:adjustRightInd w:val="0"/>
        <w:snapToGrid w:val="0"/>
        <w:ind w:left="0"/>
        <w:textAlignment w:val="auto"/>
        <w:rPr>
          <w:rFonts w:hint="eastAsia" w:ascii="Times New Roman" w:hAnsi="Times New Roman" w:cs="Times New Roman"/>
          <w:color w:val="auto"/>
          <w:lang w:val="en-US" w:eastAsia="zh-CN"/>
        </w:rPr>
      </w:pPr>
      <w:r>
        <w:rPr>
          <w:rFonts w:hint="eastAsia" w:ascii="Times New Roman" w:hAnsi="Times New Roman" w:cs="Times New Roman"/>
          <w:color w:val="auto"/>
          <w:lang w:val="en-US" w:eastAsia="zh-CN"/>
        </w:rPr>
        <w:t>井喷和井喷失控</w:t>
      </w:r>
    </w:p>
    <w:p>
      <w:pPr>
        <w:keepNext w:val="0"/>
        <w:keepLines w:val="0"/>
        <w:pageBreakBefore w:val="0"/>
        <w:widowControl w:val="0"/>
        <w:kinsoku/>
        <w:wordWrap/>
        <w:overflowPunct/>
        <w:topLinePunct w:val="0"/>
        <w:autoSpaceDE/>
        <w:autoSpaceDN/>
        <w:bidi w:val="0"/>
        <w:adjustRightInd w:val="0"/>
        <w:snapToGrid w:val="0"/>
        <w:ind w:firstLine="471"/>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t>井喷是指当井底压力远小于地层压力时，井内流体大量喷出，在地面形成较大喷势的现象称之为井喷。井喷失控是指井喷发生后，无法用常规方法控制井口而出现井口敞喷的现象称之为井喷失控。</w:t>
      </w:r>
    </w:p>
    <w:p>
      <w:pPr>
        <w:keepNext w:val="0"/>
        <w:keepLines w:val="0"/>
        <w:pageBreakBefore w:val="0"/>
        <w:widowControl w:val="0"/>
        <w:kinsoku/>
        <w:wordWrap/>
        <w:overflowPunct/>
        <w:topLinePunct w:val="0"/>
        <w:autoSpaceDE/>
        <w:autoSpaceDN/>
        <w:bidi w:val="0"/>
        <w:adjustRightInd w:val="0"/>
        <w:snapToGrid w:val="0"/>
        <w:ind w:firstLine="471"/>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测井</w:t>
      </w:r>
      <w:r>
        <w:rPr>
          <w:rFonts w:hint="eastAsia" w:ascii="Times New Roman" w:hAnsi="Times New Roman" w:eastAsia="宋体" w:cs="Times New Roman"/>
          <w:color w:val="auto"/>
          <w:lang w:val="en-US" w:eastAsia="zh-CN"/>
        </w:rPr>
        <w:t>（油水井监测）</w:t>
      </w:r>
      <w:r>
        <w:rPr>
          <w:rFonts w:hint="default" w:ascii="Times New Roman" w:hAnsi="Times New Roman" w:eastAsia="宋体" w:cs="Times New Roman"/>
          <w:color w:val="auto"/>
        </w:rPr>
        <w:t>作业过程中，</w:t>
      </w:r>
      <w:r>
        <w:rPr>
          <w:rFonts w:hint="default" w:ascii="Times New Roman" w:hAnsi="Times New Roman" w:eastAsia="宋体" w:cs="Times New Roman"/>
          <w:color w:val="auto"/>
          <w:lang w:val="en-US" w:eastAsia="zh-CN"/>
        </w:rPr>
        <w:t>由于电缆上提速度过快，引发井内压力突然升高或防喷失效，造成井涌、</w:t>
      </w:r>
      <w:r>
        <w:rPr>
          <w:rFonts w:hint="default" w:ascii="Times New Roman" w:hAnsi="Times New Roman" w:eastAsia="宋体" w:cs="Times New Roman"/>
          <w:color w:val="auto"/>
        </w:rPr>
        <w:t>井喷</w:t>
      </w:r>
      <w:r>
        <w:rPr>
          <w:rFonts w:hint="default" w:ascii="Times New Roman" w:hAnsi="Times New Roman" w:eastAsia="宋体" w:cs="Times New Roman"/>
          <w:color w:val="auto"/>
          <w:lang w:eastAsia="zh-CN"/>
        </w:rPr>
        <w:t>，</w:t>
      </w:r>
      <w:r>
        <w:rPr>
          <w:rFonts w:hint="default" w:ascii="Times New Roman" w:hAnsi="Times New Roman" w:eastAsia="宋体" w:cs="Times New Roman"/>
          <w:color w:val="auto"/>
        </w:rPr>
        <w:t>打乱全局的正常工作程序，影响全局生产</w:t>
      </w:r>
      <w:r>
        <w:rPr>
          <w:rFonts w:hint="default" w:ascii="Times New Roman" w:hAnsi="Times New Roman" w:eastAsia="宋体" w:cs="Times New Roman"/>
          <w:color w:val="auto"/>
          <w:lang w:eastAsia="zh-CN"/>
        </w:rPr>
        <w:t>、极易引起火灾、</w:t>
      </w:r>
      <w:r>
        <w:rPr>
          <w:rFonts w:hint="default" w:ascii="Times New Roman" w:hAnsi="Times New Roman" w:eastAsia="宋体" w:cs="Times New Roman"/>
          <w:color w:val="auto"/>
        </w:rPr>
        <w:t>伤害油气层</w:t>
      </w:r>
      <w:r>
        <w:rPr>
          <w:rFonts w:hint="default" w:ascii="Times New Roman" w:hAnsi="Times New Roman" w:eastAsia="宋体" w:cs="Times New Roman"/>
          <w:color w:val="auto"/>
          <w:lang w:eastAsia="zh-CN"/>
        </w:rPr>
        <w:t>、</w:t>
      </w:r>
      <w:r>
        <w:rPr>
          <w:rFonts w:hint="default" w:ascii="Times New Roman" w:hAnsi="Times New Roman" w:eastAsia="宋体" w:cs="Times New Roman"/>
          <w:color w:val="auto"/>
        </w:rPr>
        <w:t>毁坏地下油气资源</w:t>
      </w:r>
      <w:r>
        <w:rPr>
          <w:rFonts w:hint="default" w:ascii="Times New Roman" w:hAnsi="Times New Roman" w:eastAsia="宋体" w:cs="Times New Roman"/>
          <w:color w:val="auto"/>
          <w:lang w:eastAsia="zh-CN"/>
        </w:rPr>
        <w:t>、</w:t>
      </w:r>
      <w:r>
        <w:rPr>
          <w:rFonts w:hint="default" w:ascii="Times New Roman" w:hAnsi="Times New Roman" w:eastAsia="宋体" w:cs="Times New Roman"/>
          <w:color w:val="auto"/>
          <w:lang w:val="en-US" w:eastAsia="zh-CN"/>
        </w:rPr>
        <w:t>对人员和设备造成严重损失。</w:t>
      </w:r>
    </w:p>
    <w:p>
      <w:pPr>
        <w:pStyle w:val="5"/>
        <w:keepNext w:val="0"/>
        <w:keepLines w:val="0"/>
        <w:pageBreakBefore w:val="0"/>
        <w:widowControl w:val="0"/>
        <w:kinsoku/>
        <w:wordWrap/>
        <w:overflowPunct/>
        <w:topLinePunct w:val="0"/>
        <w:autoSpaceDE/>
        <w:autoSpaceDN/>
        <w:bidi w:val="0"/>
        <w:adjustRightInd w:val="0"/>
        <w:snapToGrid w:val="0"/>
        <w:ind w:left="0"/>
        <w:textAlignment w:val="auto"/>
        <w:rPr>
          <w:rFonts w:hint="eastAsia" w:ascii="Times New Roman" w:hAnsi="Times New Roman" w:cs="Times New Roman"/>
          <w:color w:val="auto"/>
          <w:lang w:val="en-US" w:eastAsia="zh-CN"/>
        </w:rPr>
      </w:pPr>
      <w:r>
        <w:rPr>
          <w:rFonts w:hint="eastAsia" w:ascii="Times New Roman" w:hAnsi="Times New Roman" w:cs="Times New Roman"/>
          <w:color w:val="auto"/>
          <w:lang w:val="en-US" w:eastAsia="zh-CN"/>
        </w:rPr>
        <w:t>火灾爆炸</w:t>
      </w:r>
    </w:p>
    <w:p>
      <w:pPr>
        <w:keepNext w:val="0"/>
        <w:keepLines w:val="0"/>
        <w:pageBreakBefore w:val="0"/>
        <w:widowControl w:val="0"/>
        <w:kinsoku/>
        <w:wordWrap/>
        <w:overflowPunct/>
        <w:topLinePunct w:val="0"/>
        <w:autoSpaceDE/>
        <w:autoSpaceDN/>
        <w:bidi w:val="0"/>
        <w:adjustRightInd w:val="0"/>
        <w:snapToGrid w:val="0"/>
        <w:ind w:firstLine="471"/>
        <w:textAlignment w:val="auto"/>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石油、天然气等具有较低的闪点、燃点和自燃点，具有比煤炭、木材等物质易燃烧的特性。因此，作业施工现场属防火、防爆的重点区域，必须严加控制。在作业中形成火灾的原因总的来说可以分为人为的失火、自然现象造成的失火、设备故障引起的失火、摩擦过热失火和过热物质引起的失火等几类。主要原因有：</w:t>
      </w:r>
    </w:p>
    <w:p>
      <w:pPr>
        <w:keepNext w:val="0"/>
        <w:keepLines w:val="0"/>
        <w:pageBreakBefore w:val="0"/>
        <w:widowControl w:val="0"/>
        <w:kinsoku/>
        <w:wordWrap/>
        <w:overflowPunct/>
        <w:topLinePunct w:val="0"/>
        <w:autoSpaceDE/>
        <w:autoSpaceDN/>
        <w:bidi w:val="0"/>
        <w:adjustRightInd w:val="0"/>
        <w:snapToGrid w:val="0"/>
        <w:ind w:firstLine="471"/>
        <w:textAlignment w:val="auto"/>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1.在作业过程中发生井喷及由于设备本身存在缺陷或违章操作等导致油气泄漏、聚集，遇点火源可能引起火灾、爆炸；</w:t>
      </w:r>
    </w:p>
    <w:p>
      <w:pPr>
        <w:keepNext w:val="0"/>
        <w:keepLines w:val="0"/>
        <w:pageBreakBefore w:val="0"/>
        <w:widowControl w:val="0"/>
        <w:kinsoku/>
        <w:wordWrap/>
        <w:overflowPunct/>
        <w:topLinePunct w:val="0"/>
        <w:autoSpaceDE/>
        <w:autoSpaceDN/>
        <w:bidi w:val="0"/>
        <w:adjustRightInd w:val="0"/>
        <w:snapToGrid w:val="0"/>
        <w:ind w:firstLine="471"/>
        <w:textAlignment w:val="auto"/>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2.仪器短路、过载、接触不良、散热不良，照明器具安置或使用不当等，易发生电气火灾。</w:t>
      </w:r>
    </w:p>
    <w:p>
      <w:pPr>
        <w:keepNext w:val="0"/>
        <w:keepLines w:val="0"/>
        <w:pageBreakBefore w:val="0"/>
        <w:widowControl w:val="0"/>
        <w:kinsoku/>
        <w:wordWrap/>
        <w:overflowPunct/>
        <w:topLinePunct w:val="0"/>
        <w:autoSpaceDE/>
        <w:autoSpaceDN/>
        <w:bidi w:val="0"/>
        <w:adjustRightInd w:val="0"/>
        <w:snapToGrid w:val="0"/>
        <w:ind w:firstLine="471"/>
        <w:textAlignment w:val="auto"/>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其中作业施工中易燃、易爆介质的来源主要有以下几方面：①地层中碳氢化合物的溢出；②发生“井喷”事故时，井场布满的石油；③井场周围的干燥植物，如庄稼、荒草等；</w:t>
      </w:r>
    </w:p>
    <w:p>
      <w:pPr>
        <w:keepNext w:val="0"/>
        <w:keepLines w:val="0"/>
        <w:pageBreakBefore w:val="0"/>
        <w:widowControl w:val="0"/>
        <w:kinsoku/>
        <w:wordWrap/>
        <w:overflowPunct/>
        <w:topLinePunct w:val="0"/>
        <w:autoSpaceDE/>
        <w:autoSpaceDN/>
        <w:bidi w:val="0"/>
        <w:adjustRightInd w:val="0"/>
        <w:snapToGrid w:val="0"/>
        <w:ind w:left="0" w:leftChars="0" w:firstLine="0" w:firstLineChars="0"/>
        <w:textAlignment w:val="auto"/>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④其他易燃、易爆介质。</w:t>
      </w:r>
    </w:p>
    <w:p>
      <w:pPr>
        <w:keepNext w:val="0"/>
        <w:keepLines w:val="0"/>
        <w:pageBreakBefore w:val="0"/>
        <w:widowControl w:val="0"/>
        <w:kinsoku/>
        <w:wordWrap/>
        <w:overflowPunct/>
        <w:topLinePunct w:val="0"/>
        <w:autoSpaceDE/>
        <w:autoSpaceDN/>
        <w:bidi w:val="0"/>
        <w:adjustRightInd w:val="0"/>
        <w:snapToGrid w:val="0"/>
        <w:ind w:firstLine="471"/>
        <w:textAlignment w:val="auto"/>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可能引发火灾爆炸的另一类危险因素是点火源。在作业施工现场可能出现的点火源主要有：吸烟明火、施工机械和施工车辆的排气管火花、电气火花或电气运行高温、静电打火、机械火花、雷电以及在井场周围进行烧荒等明火。</w:t>
      </w:r>
    </w:p>
    <w:p>
      <w:pPr>
        <w:keepNext w:val="0"/>
        <w:keepLines w:val="0"/>
        <w:pageBreakBefore w:val="0"/>
        <w:widowControl w:val="0"/>
        <w:kinsoku/>
        <w:wordWrap/>
        <w:overflowPunct/>
        <w:topLinePunct w:val="0"/>
        <w:autoSpaceDE/>
        <w:autoSpaceDN/>
        <w:bidi w:val="0"/>
        <w:adjustRightInd w:val="0"/>
        <w:snapToGrid w:val="0"/>
        <w:ind w:firstLine="471"/>
        <w:textAlignment w:val="auto"/>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作业现场若消防设施摆放位置不规范、使用不当或保管不善，一旦发生火险，来不及扑灭，就会使火灾蔓延。</w:t>
      </w:r>
      <w:r>
        <w:rPr>
          <w:rFonts w:hint="eastAsia" w:cs="Times New Roman"/>
          <w:color w:val="auto"/>
          <w:lang w:val="en-US" w:eastAsia="zh-CN"/>
        </w:rPr>
        <w:t>油水井</w:t>
      </w:r>
      <w:r>
        <w:rPr>
          <w:rFonts w:hint="eastAsia" w:ascii="Times New Roman" w:hAnsi="Times New Roman" w:eastAsia="宋体" w:cs="Times New Roman"/>
          <w:color w:val="auto"/>
          <w:lang w:val="en-US" w:eastAsia="zh-CN"/>
        </w:rPr>
        <w:t>监测队的工作性质是作业地点经常变动，频繁的搬迁作业对消防器材的完好性带来很大程度的影响。若不及时检查和更换，一旦发生火灾，就很难及时扑救，后果严重。</w:t>
      </w:r>
    </w:p>
    <w:p>
      <w:pPr>
        <w:keepNext w:val="0"/>
        <w:keepLines w:val="0"/>
        <w:pageBreakBefore w:val="0"/>
        <w:widowControl w:val="0"/>
        <w:kinsoku/>
        <w:wordWrap/>
        <w:overflowPunct/>
        <w:topLinePunct w:val="0"/>
        <w:autoSpaceDE/>
        <w:autoSpaceDN/>
        <w:bidi w:val="0"/>
        <w:adjustRightInd w:val="0"/>
        <w:snapToGrid w:val="0"/>
        <w:ind w:firstLine="471"/>
        <w:textAlignment w:val="auto"/>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另外，部分职工消防意识淡薄，也是发生火灾的原因之一。作业人员未进行安全防火知识教育培训上岗，未执行安全生产管理制度，违章作业，也可能导致火灾爆炸事故的发生。</w:t>
      </w:r>
    </w:p>
    <w:p>
      <w:pPr>
        <w:pStyle w:val="5"/>
        <w:keepNext w:val="0"/>
        <w:keepLines w:val="0"/>
        <w:pageBreakBefore w:val="0"/>
        <w:widowControl w:val="0"/>
        <w:kinsoku/>
        <w:wordWrap/>
        <w:overflowPunct/>
        <w:topLinePunct w:val="0"/>
        <w:autoSpaceDE/>
        <w:autoSpaceDN/>
        <w:bidi w:val="0"/>
        <w:adjustRightInd w:val="0"/>
        <w:snapToGrid w:val="0"/>
        <w:ind w:left="0"/>
        <w:textAlignment w:val="auto"/>
        <w:rPr>
          <w:rFonts w:hint="eastAsia" w:ascii="Times New Roman" w:hAnsi="Times New Roman" w:cs="Times New Roman"/>
          <w:color w:val="auto"/>
          <w:lang w:val="en-US" w:eastAsia="zh-CN"/>
        </w:rPr>
      </w:pPr>
      <w:r>
        <w:rPr>
          <w:rFonts w:hint="eastAsia" w:ascii="Times New Roman" w:hAnsi="Times New Roman" w:cs="Times New Roman"/>
          <w:color w:val="auto"/>
          <w:lang w:val="en-US" w:eastAsia="zh-CN"/>
        </w:rPr>
        <w:t>触电</w:t>
      </w:r>
    </w:p>
    <w:p>
      <w:pPr>
        <w:keepNext w:val="0"/>
        <w:keepLines w:val="0"/>
        <w:pageBreakBefore w:val="0"/>
        <w:widowControl w:val="0"/>
        <w:kinsoku/>
        <w:wordWrap/>
        <w:overflowPunct/>
        <w:topLinePunct w:val="0"/>
        <w:autoSpaceDE/>
        <w:autoSpaceDN/>
        <w:bidi w:val="0"/>
        <w:adjustRightInd w:val="0"/>
        <w:snapToGrid w:val="0"/>
        <w:ind w:firstLine="471"/>
        <w:textAlignment w:val="auto"/>
        <w:rPr>
          <w:rFonts w:hint="eastAsia" w:ascii="Times New Roman" w:hAnsi="Times New Roman" w:eastAsia="宋体" w:cs="Times New Roman"/>
          <w:color w:val="auto"/>
          <w:lang w:val="en-US" w:eastAsia="zh-CN"/>
        </w:rPr>
      </w:pPr>
      <w:r>
        <w:rPr>
          <w:rFonts w:hint="eastAsia" w:ascii="Times New Roman" w:hAnsi="Times New Roman" w:cs="Times New Roman"/>
          <w:color w:val="auto"/>
          <w:lang w:val="en-US" w:eastAsia="zh-CN"/>
        </w:rPr>
        <w:t>公司测井（油水井监测）不涉及临时用电，</w:t>
      </w:r>
      <w:r>
        <w:rPr>
          <w:rFonts w:hint="eastAsia" w:cs="Times New Roman"/>
          <w:color w:val="auto"/>
          <w:lang w:val="en-US" w:eastAsia="zh-CN"/>
        </w:rPr>
        <w:t>井场设备用电为发电机发电</w:t>
      </w:r>
      <w:r>
        <w:rPr>
          <w:rFonts w:hint="eastAsia" w:ascii="Times New Roman" w:hAnsi="Times New Roman" w:cs="Times New Roman"/>
          <w:color w:val="auto"/>
          <w:lang w:val="en-US" w:eastAsia="zh-CN"/>
        </w:rPr>
        <w:t>。</w:t>
      </w:r>
    </w:p>
    <w:p>
      <w:pPr>
        <w:keepNext w:val="0"/>
        <w:keepLines w:val="0"/>
        <w:pageBreakBefore w:val="0"/>
        <w:widowControl w:val="0"/>
        <w:kinsoku/>
        <w:wordWrap/>
        <w:overflowPunct/>
        <w:topLinePunct w:val="0"/>
        <w:autoSpaceDE/>
        <w:autoSpaceDN/>
        <w:bidi w:val="0"/>
        <w:adjustRightInd w:val="0"/>
        <w:snapToGrid w:val="0"/>
        <w:ind w:firstLine="471"/>
        <w:textAlignment w:val="auto"/>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电气设备、电气线路是引发触电事故的危险源。若电气设备、线路的绝缘损坏或因腐蚀、老化引起绝缘性能降低，带电体外露，人体直接或间接触带电体，都会导致触电事故发生。</w:t>
      </w:r>
    </w:p>
    <w:p>
      <w:pPr>
        <w:pStyle w:val="5"/>
        <w:keepNext w:val="0"/>
        <w:keepLines w:val="0"/>
        <w:pageBreakBefore w:val="0"/>
        <w:widowControl w:val="0"/>
        <w:kinsoku/>
        <w:wordWrap/>
        <w:overflowPunct/>
        <w:topLinePunct w:val="0"/>
        <w:autoSpaceDE/>
        <w:autoSpaceDN/>
        <w:bidi w:val="0"/>
        <w:adjustRightInd w:val="0"/>
        <w:snapToGrid w:val="0"/>
        <w:ind w:left="0"/>
        <w:textAlignment w:val="auto"/>
        <w:rPr>
          <w:rFonts w:hint="eastAsia" w:ascii="Times New Roman" w:hAnsi="Times New Roman" w:cs="Times New Roman"/>
          <w:color w:val="auto"/>
          <w:lang w:val="en-US" w:eastAsia="zh-CN"/>
        </w:rPr>
      </w:pPr>
      <w:r>
        <w:rPr>
          <w:rFonts w:hint="eastAsia" w:ascii="Times New Roman" w:hAnsi="Times New Roman" w:cs="Times New Roman"/>
          <w:color w:val="auto"/>
          <w:lang w:val="en-US" w:eastAsia="zh-CN"/>
        </w:rPr>
        <w:t>中毒和窒息</w:t>
      </w:r>
    </w:p>
    <w:p>
      <w:pPr>
        <w:keepNext w:val="0"/>
        <w:keepLines w:val="0"/>
        <w:pageBreakBefore w:val="0"/>
        <w:widowControl w:val="0"/>
        <w:kinsoku/>
        <w:wordWrap/>
        <w:overflowPunct/>
        <w:topLinePunct w:val="0"/>
        <w:autoSpaceDE w:val="0"/>
        <w:autoSpaceDN w:val="0"/>
        <w:bidi w:val="0"/>
        <w:adjustRightInd w:val="0"/>
        <w:snapToGrid w:val="0"/>
        <w:spacing w:before="0" w:after="0" w:line="360" w:lineRule="auto"/>
        <w:ind w:left="0" w:right="0" w:firstLine="570" w:firstLineChars="0"/>
        <w:jc w:val="both"/>
        <w:textAlignment w:val="auto"/>
        <w:rPr>
          <w:rFonts w:ascii="Times New Roman" w:hAnsi="Times New Roman" w:eastAsia="宋体" w:cs="Times New Roman"/>
          <w:color w:val="auto"/>
          <w:kern w:val="0"/>
          <w:sz w:val="24"/>
          <w:szCs w:val="24"/>
          <w:lang w:val="zh-CN" w:bidi="zh-CN"/>
        </w:rPr>
      </w:pPr>
      <w:r>
        <w:rPr>
          <w:rFonts w:ascii="Times New Roman" w:hAnsi="Times New Roman" w:eastAsia="宋体" w:cs="Times New Roman"/>
          <w:bCs/>
          <w:color w:val="auto"/>
          <w:kern w:val="0"/>
          <w:sz w:val="24"/>
          <w:szCs w:val="24"/>
          <w:lang w:val="zh-CN" w:bidi="zh-CN"/>
        </w:rPr>
        <w:t>由于井场周围地面大面积冒气，天然气在大气中达到一定浓度，会造成人员中毒。作业时，可能发生井喷事故，井喷时可能出现原油、天然气、硫化氢等有毒物质，若防护不当，可能致使操作人员中毒。天然气的主要成分是甲烷、乙烷，是无色、无臭、低毒气体，人员短时间内吸入高浓度的天然气，可引起急性中毒事故。</w:t>
      </w:r>
    </w:p>
    <w:p>
      <w:pPr>
        <w:keepNext w:val="0"/>
        <w:keepLines w:val="0"/>
        <w:pageBreakBefore w:val="0"/>
        <w:widowControl w:val="0"/>
        <w:kinsoku/>
        <w:wordWrap/>
        <w:overflowPunct/>
        <w:topLinePunct w:val="0"/>
        <w:autoSpaceDE w:val="0"/>
        <w:autoSpaceDN w:val="0"/>
        <w:bidi w:val="0"/>
        <w:adjustRightInd w:val="0"/>
        <w:snapToGrid w:val="0"/>
        <w:spacing w:before="0" w:after="0" w:line="360" w:lineRule="auto"/>
        <w:ind w:left="0" w:right="0" w:firstLine="472" w:firstLineChars="200"/>
        <w:jc w:val="both"/>
        <w:textAlignment w:val="auto"/>
        <w:rPr>
          <w:rFonts w:ascii="Times New Roman" w:hAnsi="Times New Roman" w:eastAsia="宋体" w:cs="Times New Roman"/>
          <w:color w:val="auto"/>
          <w:kern w:val="0"/>
          <w:sz w:val="24"/>
          <w:szCs w:val="24"/>
          <w:lang w:val="zh-CN" w:bidi="zh-CN"/>
        </w:rPr>
      </w:pPr>
      <w:r>
        <w:rPr>
          <w:rFonts w:ascii="Times New Roman" w:hAnsi="Times New Roman" w:eastAsia="宋体" w:cs="Times New Roman"/>
          <w:bCs/>
          <w:color w:val="auto"/>
          <w:kern w:val="0"/>
          <w:sz w:val="24"/>
          <w:szCs w:val="24"/>
          <w:lang w:val="zh-CN" w:bidi="zh-CN"/>
        </w:rPr>
        <w:t>含硫气体对人体具有一定的毒性，当油气井内含有大量的硫化氢气体时，作业人员在此类油气井进行</w:t>
      </w:r>
      <w:r>
        <w:rPr>
          <w:rFonts w:hint="eastAsia" w:ascii="Times New Roman" w:hAnsi="Times New Roman" w:eastAsia="宋体" w:cs="Times New Roman"/>
          <w:color w:val="auto"/>
          <w:kern w:val="0"/>
          <w:sz w:val="24"/>
          <w:szCs w:val="24"/>
          <w:lang w:val="en-US" w:eastAsia="zh-CN" w:bidi="zh-CN"/>
        </w:rPr>
        <w:t>测井作业</w:t>
      </w:r>
      <w:r>
        <w:rPr>
          <w:rFonts w:ascii="Times New Roman" w:hAnsi="Times New Roman" w:eastAsia="宋体" w:cs="Times New Roman"/>
          <w:bCs/>
          <w:color w:val="auto"/>
          <w:kern w:val="0"/>
          <w:sz w:val="24"/>
          <w:szCs w:val="24"/>
          <w:lang w:val="zh-CN" w:bidi="zh-CN"/>
        </w:rPr>
        <w:t>时，如果因井下情况不明或其他意外原因发生大量硫化氢气体泄漏，作业人员没有可靠的防护措施，可能导致作业人员中毒。</w:t>
      </w:r>
    </w:p>
    <w:p>
      <w:pPr>
        <w:keepNext w:val="0"/>
        <w:keepLines w:val="0"/>
        <w:pageBreakBefore w:val="0"/>
        <w:widowControl w:val="0"/>
        <w:kinsoku/>
        <w:wordWrap/>
        <w:overflowPunct/>
        <w:topLinePunct w:val="0"/>
        <w:autoSpaceDE w:val="0"/>
        <w:autoSpaceDN/>
        <w:bidi w:val="0"/>
        <w:adjustRightInd w:val="0"/>
        <w:snapToGrid w:val="0"/>
        <w:spacing w:before="0" w:after="0" w:line="360" w:lineRule="auto"/>
        <w:ind w:left="0" w:right="0" w:firstLine="472" w:firstLineChars="200"/>
        <w:jc w:val="left"/>
        <w:textAlignment w:val="auto"/>
        <w:rPr>
          <w:rFonts w:hint="eastAsia" w:ascii="Times New Roman" w:hAnsi="Times New Roman" w:eastAsia="宋体" w:cs="Times New Roman"/>
          <w:color w:val="auto"/>
          <w:kern w:val="0"/>
          <w:sz w:val="24"/>
          <w:szCs w:val="24"/>
          <w:highlight w:val="none"/>
          <w:lang w:val="zh-CN" w:bidi="zh-CN"/>
        </w:rPr>
      </w:pPr>
      <w:r>
        <w:rPr>
          <w:rFonts w:hint="eastAsia" w:ascii="Times New Roman" w:hAnsi="Times New Roman" w:eastAsia="宋体" w:cs="Times New Roman"/>
          <w:color w:val="auto"/>
          <w:kern w:val="0"/>
          <w:sz w:val="24"/>
          <w:szCs w:val="24"/>
          <w:lang w:val="zh-CN" w:bidi="zh-CN"/>
        </w:rPr>
        <w:t>不</w:t>
      </w:r>
      <w:r>
        <w:rPr>
          <w:rFonts w:hint="eastAsia" w:ascii="Times New Roman" w:hAnsi="Times New Roman" w:eastAsia="宋体" w:cs="Times New Roman"/>
          <w:color w:val="auto"/>
          <w:kern w:val="0"/>
          <w:sz w:val="24"/>
          <w:szCs w:val="24"/>
          <w:highlight w:val="none"/>
          <w:lang w:val="zh-CN" w:bidi="zh-CN"/>
        </w:rPr>
        <w:t>同浓度的硫化氢对人体的危害见下</w:t>
      </w:r>
      <w:r>
        <w:rPr>
          <w:rFonts w:hint="default" w:ascii="Times New Roman" w:hAnsi="Times New Roman" w:eastAsia="宋体" w:cs="Times New Roman"/>
          <w:color w:val="auto"/>
          <w:kern w:val="0"/>
          <w:sz w:val="24"/>
          <w:szCs w:val="24"/>
          <w:highlight w:val="none"/>
          <w:lang w:val="zh-CN" w:bidi="zh-CN"/>
        </w:rPr>
        <w:t>表3.4-</w:t>
      </w:r>
      <w:r>
        <w:rPr>
          <w:rFonts w:hint="default" w:ascii="Times New Roman" w:hAnsi="Times New Roman" w:eastAsia="宋体" w:cs="Times New Roman"/>
          <w:color w:val="auto"/>
          <w:kern w:val="0"/>
          <w:sz w:val="24"/>
          <w:szCs w:val="24"/>
          <w:highlight w:val="none"/>
          <w:lang w:val="zh-CN" w:eastAsia="zh-CN" w:bidi="zh-CN"/>
        </w:rPr>
        <w:t>1</w:t>
      </w:r>
      <w:r>
        <w:rPr>
          <w:rFonts w:hint="eastAsia" w:ascii="Times New Roman" w:hAnsi="Times New Roman" w:eastAsia="宋体" w:cs="Times New Roman"/>
          <w:color w:val="auto"/>
          <w:kern w:val="0"/>
          <w:sz w:val="24"/>
          <w:szCs w:val="24"/>
          <w:highlight w:val="none"/>
          <w:lang w:val="zh-CN" w:bidi="zh-CN"/>
        </w:rPr>
        <w:t>。</w:t>
      </w:r>
    </w:p>
    <w:p>
      <w:pPr>
        <w:widowControl w:val="0"/>
        <w:autoSpaceDE w:val="0"/>
        <w:autoSpaceDN w:val="0"/>
        <w:spacing w:before="0" w:after="0" w:line="240" w:lineRule="auto"/>
        <w:ind w:left="0" w:right="0" w:firstLine="0" w:firstLineChars="0"/>
        <w:jc w:val="center"/>
        <w:rPr>
          <w:rFonts w:ascii="Times New Roman" w:hAnsi="Times New Roman" w:eastAsia="宋体" w:cs="Times New Roman"/>
          <w:b/>
          <w:bCs/>
          <w:color w:val="auto"/>
          <w:kern w:val="0"/>
          <w:sz w:val="21"/>
          <w:szCs w:val="21"/>
          <w:highlight w:val="none"/>
          <w:lang w:val="zh-CN" w:bidi="zh-CN"/>
        </w:rPr>
      </w:pPr>
      <w:r>
        <w:rPr>
          <w:rFonts w:hint="default" w:ascii="Times New Roman" w:hAnsi="Times New Roman" w:eastAsia="宋体" w:cs="Times New Roman"/>
          <w:b/>
          <w:bCs/>
          <w:color w:val="auto"/>
          <w:kern w:val="0"/>
          <w:sz w:val="21"/>
          <w:szCs w:val="21"/>
          <w:highlight w:val="none"/>
          <w:lang w:val="zh-CN" w:bidi="zh-CN"/>
        </w:rPr>
        <w:t>表3</w:t>
      </w:r>
      <w:r>
        <w:rPr>
          <w:rFonts w:hint="eastAsia" w:ascii="Times New Roman" w:hAnsi="Times New Roman" w:cs="Times New Roman"/>
          <w:b/>
          <w:bCs/>
          <w:color w:val="auto"/>
          <w:kern w:val="0"/>
          <w:sz w:val="21"/>
          <w:szCs w:val="21"/>
          <w:highlight w:val="none"/>
          <w:lang w:val="en-US" w:bidi="zh-CN"/>
        </w:rPr>
        <w:t>.4</w:t>
      </w:r>
      <w:r>
        <w:rPr>
          <w:rFonts w:hint="default" w:ascii="Times New Roman" w:hAnsi="Times New Roman" w:eastAsia="宋体" w:cs="Times New Roman"/>
          <w:b/>
          <w:bCs/>
          <w:color w:val="auto"/>
          <w:kern w:val="0"/>
          <w:sz w:val="21"/>
          <w:szCs w:val="21"/>
          <w:highlight w:val="none"/>
          <w:lang w:val="zh-CN" w:bidi="zh-CN"/>
        </w:rPr>
        <w:t>-</w:t>
      </w:r>
      <w:r>
        <w:rPr>
          <w:rFonts w:hint="eastAsia" w:ascii="Times New Roman" w:hAnsi="Times New Roman" w:cs="Times New Roman"/>
          <w:b/>
          <w:bCs/>
          <w:color w:val="auto"/>
          <w:kern w:val="0"/>
          <w:sz w:val="21"/>
          <w:szCs w:val="21"/>
          <w:highlight w:val="none"/>
          <w:lang w:val="en-US" w:eastAsia="zh-CN" w:bidi="zh-CN"/>
        </w:rPr>
        <w:t>1</w:t>
      </w:r>
      <w:r>
        <w:rPr>
          <w:rFonts w:hint="default" w:ascii="Times New Roman" w:hAnsi="Times New Roman" w:eastAsia="宋体" w:cs="Times New Roman"/>
          <w:b/>
          <w:bCs/>
          <w:color w:val="auto"/>
          <w:kern w:val="0"/>
          <w:sz w:val="21"/>
          <w:szCs w:val="21"/>
          <w:highlight w:val="none"/>
          <w:lang w:val="zh-CN" w:bidi="zh-CN"/>
        </w:rPr>
        <w:t xml:space="preserve"> </w:t>
      </w:r>
      <w:r>
        <w:rPr>
          <w:rFonts w:hint="default" w:cs="Times New Roman"/>
          <w:b/>
          <w:bCs/>
          <w:color w:val="auto"/>
          <w:kern w:val="0"/>
          <w:sz w:val="21"/>
          <w:szCs w:val="21"/>
          <w:highlight w:val="none"/>
          <w:lang w:val="es-MX" w:bidi="zh-CN"/>
        </w:rPr>
        <w:t xml:space="preserve"> </w:t>
      </w:r>
      <w:r>
        <w:rPr>
          <w:rFonts w:hint="default" w:ascii="Times New Roman" w:hAnsi="Times New Roman" w:eastAsia="宋体" w:cs="Times New Roman"/>
          <w:b/>
          <w:bCs/>
          <w:color w:val="auto"/>
          <w:kern w:val="0"/>
          <w:sz w:val="21"/>
          <w:szCs w:val="21"/>
          <w:highlight w:val="none"/>
          <w:lang w:val="zh-CN" w:bidi="zh-CN"/>
        </w:rPr>
        <w:t>硫化氢对人体的危害</w:t>
      </w:r>
    </w:p>
    <w:tbl>
      <w:tblPr>
        <w:tblStyle w:val="265"/>
        <w:tblW w:w="5079" w:type="pct"/>
        <w:tblInd w:w="0" w:type="dxa"/>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autofit"/>
        <w:tblCellMar>
          <w:top w:w="0" w:type="dxa"/>
          <w:left w:w="0" w:type="dxa"/>
          <w:bottom w:w="0" w:type="dxa"/>
          <w:right w:w="0" w:type="dxa"/>
        </w:tblCellMar>
      </w:tblPr>
      <w:tblGrid>
        <w:gridCol w:w="1520"/>
        <w:gridCol w:w="1150"/>
        <w:gridCol w:w="1719"/>
        <w:gridCol w:w="4972"/>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cantSplit/>
          <w:trHeight w:val="294" w:hRule="atLeast"/>
          <w:tblHeader/>
        </w:trPr>
        <w:tc>
          <w:tcPr>
            <w:tcW w:w="2344" w:type="pct"/>
            <w:gridSpan w:val="3"/>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val="0"/>
              <w:snapToGrid w:val="0"/>
              <w:spacing w:before="0" w:after="0" w:line="240" w:lineRule="auto"/>
              <w:ind w:left="0" w:right="0" w:firstLine="0" w:firstLineChars="0"/>
              <w:jc w:val="center"/>
              <w:textAlignment w:val="auto"/>
              <w:rPr>
                <w:rFonts w:hint="default" w:ascii="Times New Roman" w:hAnsi="Times New Roman" w:eastAsia="宋体" w:cs="Times New Roman"/>
                <w:b/>
                <w:bCs/>
                <w:color w:val="auto"/>
                <w:kern w:val="0"/>
                <w:sz w:val="21"/>
                <w:szCs w:val="21"/>
                <w:lang w:val="zh-CN" w:bidi="zh-CN"/>
              </w:rPr>
            </w:pPr>
            <w:r>
              <w:rPr>
                <w:rFonts w:hint="default" w:ascii="Times New Roman" w:hAnsi="Times New Roman" w:eastAsia="宋体" w:cs="Times New Roman"/>
                <w:b/>
                <w:bCs/>
                <w:color w:val="auto"/>
                <w:kern w:val="0"/>
                <w:sz w:val="21"/>
                <w:szCs w:val="21"/>
                <w:lang w:val="zh-CN" w:bidi="zh-CN"/>
              </w:rPr>
              <w:t>在空气中的浓度</w:t>
            </w:r>
          </w:p>
        </w:tc>
        <w:tc>
          <w:tcPr>
            <w:tcW w:w="2655" w:type="pct"/>
            <w:vMerge w:val="restart"/>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val="0"/>
              <w:snapToGrid w:val="0"/>
              <w:spacing w:before="0" w:after="0" w:line="240" w:lineRule="auto"/>
              <w:ind w:left="0" w:right="0" w:firstLine="0" w:firstLineChars="0"/>
              <w:jc w:val="center"/>
              <w:textAlignment w:val="auto"/>
              <w:rPr>
                <w:rFonts w:hint="default" w:ascii="Times New Roman" w:hAnsi="Times New Roman" w:eastAsia="宋体" w:cs="Times New Roman"/>
                <w:b/>
                <w:bCs/>
                <w:color w:val="auto"/>
                <w:kern w:val="0"/>
                <w:sz w:val="21"/>
                <w:szCs w:val="21"/>
                <w:lang w:val="zh-CN" w:bidi="zh-CN"/>
              </w:rPr>
            </w:pPr>
            <w:r>
              <w:rPr>
                <w:rFonts w:hint="default" w:ascii="Times New Roman" w:hAnsi="Times New Roman" w:eastAsia="宋体" w:cs="Times New Roman"/>
                <w:b/>
                <w:bCs/>
                <w:color w:val="auto"/>
                <w:kern w:val="0"/>
                <w:sz w:val="21"/>
                <w:szCs w:val="21"/>
                <w:lang w:val="zh-CN" w:bidi="zh-CN"/>
              </w:rPr>
              <w:t>暴露于硫化氢的典型特性</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cantSplit/>
          <w:trHeight w:val="435" w:hRule="atLeast"/>
          <w:tblHeader/>
        </w:trPr>
        <w:tc>
          <w:tcPr>
            <w:tcW w:w="812" w:type="pct"/>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val="0"/>
              <w:snapToGrid w:val="0"/>
              <w:spacing w:before="0" w:after="0" w:line="240" w:lineRule="auto"/>
              <w:ind w:left="0" w:right="0" w:firstLine="0" w:firstLineChars="0"/>
              <w:jc w:val="center"/>
              <w:textAlignment w:val="auto"/>
              <w:rPr>
                <w:rFonts w:hint="default" w:ascii="Times New Roman" w:hAnsi="Times New Roman" w:eastAsia="宋体" w:cs="Times New Roman"/>
                <w:b/>
                <w:bCs/>
                <w:color w:val="auto"/>
                <w:kern w:val="0"/>
                <w:sz w:val="21"/>
                <w:szCs w:val="21"/>
                <w:lang w:val="zh-CN" w:bidi="zh-CN"/>
              </w:rPr>
            </w:pPr>
            <w:r>
              <w:rPr>
                <w:rFonts w:hint="default" w:ascii="Times New Roman" w:hAnsi="Times New Roman" w:eastAsia="宋体" w:cs="Times New Roman"/>
                <w:b/>
                <w:bCs/>
                <w:color w:val="auto"/>
                <w:kern w:val="0"/>
                <w:sz w:val="21"/>
                <w:szCs w:val="21"/>
                <w:lang w:val="zh-CN" w:bidi="zh-CN"/>
              </w:rPr>
              <w:t>%(体积分数)</w:t>
            </w:r>
          </w:p>
        </w:tc>
        <w:tc>
          <w:tcPr>
            <w:tcW w:w="614" w:type="pct"/>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val="0"/>
              <w:snapToGrid w:val="0"/>
              <w:spacing w:before="0" w:after="0" w:line="240" w:lineRule="auto"/>
              <w:ind w:left="0" w:right="0" w:firstLine="0" w:firstLineChars="0"/>
              <w:jc w:val="center"/>
              <w:textAlignment w:val="auto"/>
              <w:rPr>
                <w:rFonts w:hint="default" w:ascii="Times New Roman" w:hAnsi="Times New Roman" w:eastAsia="宋体" w:cs="Times New Roman"/>
                <w:b/>
                <w:bCs/>
                <w:color w:val="auto"/>
                <w:kern w:val="0"/>
                <w:sz w:val="21"/>
                <w:szCs w:val="21"/>
                <w:lang w:val="zh-CN" w:bidi="zh-CN"/>
              </w:rPr>
            </w:pPr>
            <w:r>
              <w:rPr>
                <w:rFonts w:hint="default" w:ascii="Times New Roman" w:hAnsi="Times New Roman" w:eastAsia="宋体" w:cs="Times New Roman"/>
                <w:b/>
                <w:bCs/>
                <w:color w:val="auto"/>
                <w:kern w:val="0"/>
                <w:sz w:val="21"/>
                <w:szCs w:val="21"/>
                <w:lang w:val="zh-CN" w:bidi="zh-CN"/>
              </w:rPr>
              <w:t>ppm</w:t>
            </w:r>
          </w:p>
        </w:tc>
        <w:tc>
          <w:tcPr>
            <w:tcW w:w="917" w:type="pct"/>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val="0"/>
              <w:snapToGrid w:val="0"/>
              <w:spacing w:before="0" w:after="0" w:line="240" w:lineRule="auto"/>
              <w:ind w:left="0" w:right="0" w:firstLine="0" w:firstLineChars="0"/>
              <w:jc w:val="center"/>
              <w:textAlignment w:val="auto"/>
              <w:rPr>
                <w:rFonts w:hint="default" w:ascii="Times New Roman" w:hAnsi="Times New Roman" w:eastAsia="宋体" w:cs="Times New Roman"/>
                <w:b/>
                <w:bCs/>
                <w:color w:val="auto"/>
                <w:kern w:val="0"/>
                <w:sz w:val="21"/>
                <w:szCs w:val="21"/>
                <w:lang w:val="zh-CN" w:bidi="zh-CN"/>
              </w:rPr>
            </w:pPr>
            <w:r>
              <w:rPr>
                <w:rFonts w:hint="default" w:ascii="Times New Roman" w:hAnsi="Times New Roman" w:eastAsia="宋体" w:cs="Times New Roman"/>
                <w:b/>
                <w:bCs/>
                <w:color w:val="auto"/>
                <w:kern w:val="0"/>
                <w:sz w:val="21"/>
                <w:szCs w:val="21"/>
                <w:lang w:val="zh-CN" w:bidi="zh-CN"/>
              </w:rPr>
              <w:t>mg/m³</w:t>
            </w:r>
          </w:p>
        </w:tc>
        <w:tc>
          <w:tcPr>
            <w:tcW w:w="2655" w:type="pct"/>
            <w:vMerge w:val="continue"/>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val="0"/>
              <w:snapToGrid w:val="0"/>
              <w:spacing w:before="0" w:after="0" w:line="240" w:lineRule="auto"/>
              <w:ind w:left="0" w:right="0" w:firstLine="0" w:firstLineChars="0"/>
              <w:jc w:val="left"/>
              <w:textAlignment w:val="auto"/>
              <w:rPr>
                <w:rFonts w:hint="default" w:ascii="Times New Roman" w:hAnsi="Times New Roman" w:eastAsia="宋体" w:cs="Times New Roman"/>
                <w:b/>
                <w:bCs/>
                <w:color w:val="auto"/>
                <w:kern w:val="0"/>
                <w:sz w:val="21"/>
                <w:szCs w:val="21"/>
                <w:lang w:val="zh-CN" w:bidi="zh-CN"/>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1129" w:hRule="atLeast"/>
        </w:trPr>
        <w:tc>
          <w:tcPr>
            <w:tcW w:w="812" w:type="pct"/>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val="0"/>
              <w:snapToGrid w:val="0"/>
              <w:spacing w:before="0" w:after="0" w:line="240" w:lineRule="auto"/>
              <w:ind w:left="0" w:right="0" w:firstLine="0" w:firstLineChars="0"/>
              <w:jc w:val="center"/>
              <w:textAlignment w:val="auto"/>
              <w:rPr>
                <w:rFonts w:hint="default" w:ascii="Times New Roman" w:hAnsi="Times New Roman" w:eastAsia="宋体" w:cs="Times New Roman"/>
                <w:color w:val="auto"/>
                <w:kern w:val="0"/>
                <w:sz w:val="21"/>
                <w:szCs w:val="21"/>
                <w:lang w:val="zh-CN" w:bidi="zh-CN"/>
              </w:rPr>
            </w:pPr>
            <w:r>
              <w:rPr>
                <w:rFonts w:hint="default" w:ascii="Times New Roman" w:hAnsi="Times New Roman" w:eastAsia="宋体" w:cs="Times New Roman"/>
                <w:color w:val="auto"/>
                <w:kern w:val="0"/>
                <w:sz w:val="21"/>
                <w:szCs w:val="21"/>
                <w:lang w:val="zh-CN" w:bidi="zh-CN"/>
              </w:rPr>
              <w:t>0.000013</w:t>
            </w:r>
          </w:p>
        </w:tc>
        <w:tc>
          <w:tcPr>
            <w:tcW w:w="614" w:type="pct"/>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val="0"/>
              <w:snapToGrid w:val="0"/>
              <w:spacing w:before="0" w:after="0" w:line="240" w:lineRule="auto"/>
              <w:ind w:left="0" w:right="0" w:firstLine="0" w:firstLineChars="0"/>
              <w:jc w:val="center"/>
              <w:textAlignment w:val="auto"/>
              <w:rPr>
                <w:rFonts w:hint="default" w:ascii="Times New Roman" w:hAnsi="Times New Roman" w:eastAsia="宋体" w:cs="Times New Roman"/>
                <w:color w:val="auto"/>
                <w:kern w:val="0"/>
                <w:sz w:val="21"/>
                <w:szCs w:val="21"/>
                <w:lang w:val="zh-CN" w:bidi="zh-CN"/>
              </w:rPr>
            </w:pPr>
            <w:r>
              <w:rPr>
                <w:rFonts w:hint="default" w:ascii="Times New Roman" w:hAnsi="Times New Roman" w:eastAsia="宋体" w:cs="Times New Roman"/>
                <w:color w:val="auto"/>
                <w:kern w:val="0"/>
                <w:sz w:val="21"/>
                <w:szCs w:val="21"/>
                <w:lang w:val="zh-CN" w:bidi="zh-CN"/>
              </w:rPr>
              <w:t>0.13</w:t>
            </w:r>
          </w:p>
        </w:tc>
        <w:tc>
          <w:tcPr>
            <w:tcW w:w="917" w:type="pct"/>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val="0"/>
              <w:snapToGrid w:val="0"/>
              <w:spacing w:before="0" w:after="0" w:line="240" w:lineRule="auto"/>
              <w:ind w:left="0" w:right="0" w:firstLine="0" w:firstLineChars="0"/>
              <w:jc w:val="center"/>
              <w:textAlignment w:val="auto"/>
              <w:rPr>
                <w:rFonts w:hint="default" w:ascii="Times New Roman" w:hAnsi="Times New Roman" w:eastAsia="宋体" w:cs="Times New Roman"/>
                <w:color w:val="auto"/>
                <w:kern w:val="0"/>
                <w:sz w:val="21"/>
                <w:szCs w:val="21"/>
                <w:lang w:val="zh-CN" w:bidi="zh-CN"/>
              </w:rPr>
            </w:pPr>
            <w:r>
              <w:rPr>
                <w:rFonts w:hint="default" w:ascii="Times New Roman" w:hAnsi="Times New Roman" w:eastAsia="宋体" w:cs="Times New Roman"/>
                <w:color w:val="auto"/>
                <w:kern w:val="0"/>
                <w:sz w:val="21"/>
                <w:szCs w:val="21"/>
                <w:lang w:val="zh-CN" w:bidi="zh-CN"/>
              </w:rPr>
              <w:t>0.18</w:t>
            </w:r>
          </w:p>
        </w:tc>
        <w:tc>
          <w:tcPr>
            <w:tcW w:w="2655" w:type="pct"/>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val="0"/>
              <w:snapToGrid w:val="0"/>
              <w:spacing w:before="0" w:after="0" w:line="240" w:lineRule="auto"/>
              <w:ind w:left="0" w:right="0" w:firstLine="0" w:firstLineChars="0"/>
              <w:jc w:val="left"/>
              <w:textAlignment w:val="auto"/>
              <w:rPr>
                <w:rFonts w:hint="eastAsia" w:ascii="Times New Roman" w:hAnsi="Times New Roman" w:eastAsia="宋体" w:cs="Times New Roman"/>
                <w:color w:val="auto"/>
                <w:kern w:val="0"/>
                <w:sz w:val="21"/>
                <w:szCs w:val="21"/>
                <w:lang w:val="zh-CN" w:eastAsia="zh-CN" w:bidi="zh-CN"/>
              </w:rPr>
            </w:pPr>
            <w:r>
              <w:rPr>
                <w:rFonts w:hint="default" w:ascii="Times New Roman" w:hAnsi="Times New Roman" w:eastAsia="宋体" w:cs="Times New Roman"/>
                <w:color w:val="auto"/>
                <w:kern w:val="0"/>
                <w:sz w:val="21"/>
                <w:szCs w:val="21"/>
                <w:lang w:val="zh-CN" w:bidi="zh-CN"/>
              </w:rPr>
              <w:t>通常，在大气中含量为0.195mg/m³(0.13ppm)时，有明显和令人讨厌的气味，在大气中含量为6.9mg/m² (4.6ppm)时就相当明显。随着浓度的增加，嗅觉就会疲劳，气体不再能通过气味来辨别</w:t>
            </w:r>
            <w:r>
              <w:rPr>
                <w:rFonts w:hint="eastAsia" w:ascii="Times New Roman" w:hAnsi="Times New Roman" w:eastAsia="宋体" w:cs="Times New Roman"/>
                <w:color w:val="auto"/>
                <w:kern w:val="0"/>
                <w:sz w:val="21"/>
                <w:szCs w:val="21"/>
                <w:lang w:val="zh-CN" w:eastAsia="zh-CN" w:bidi="zh-CN"/>
              </w:rPr>
              <w:t>。</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589" w:hRule="atLeast"/>
        </w:trPr>
        <w:tc>
          <w:tcPr>
            <w:tcW w:w="812" w:type="pct"/>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val="0"/>
              <w:snapToGrid w:val="0"/>
              <w:spacing w:before="0" w:after="0" w:line="240" w:lineRule="auto"/>
              <w:ind w:left="0" w:right="0" w:firstLine="0" w:firstLineChars="0"/>
              <w:jc w:val="center"/>
              <w:textAlignment w:val="auto"/>
              <w:rPr>
                <w:rFonts w:hint="default" w:ascii="Times New Roman" w:hAnsi="Times New Roman" w:eastAsia="宋体" w:cs="Times New Roman"/>
                <w:color w:val="auto"/>
                <w:kern w:val="0"/>
                <w:sz w:val="21"/>
                <w:szCs w:val="21"/>
                <w:lang w:val="zh-CN" w:bidi="zh-CN"/>
              </w:rPr>
            </w:pPr>
            <w:r>
              <w:rPr>
                <w:rFonts w:hint="default" w:ascii="Times New Roman" w:hAnsi="Times New Roman" w:eastAsia="宋体" w:cs="Times New Roman"/>
                <w:color w:val="auto"/>
                <w:kern w:val="0"/>
                <w:sz w:val="21"/>
                <w:szCs w:val="21"/>
                <w:lang w:val="zh-CN" w:bidi="zh-CN"/>
              </w:rPr>
              <w:t>0.001</w:t>
            </w:r>
          </w:p>
        </w:tc>
        <w:tc>
          <w:tcPr>
            <w:tcW w:w="614" w:type="pct"/>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val="0"/>
              <w:snapToGrid w:val="0"/>
              <w:spacing w:before="0" w:after="0" w:line="240" w:lineRule="auto"/>
              <w:ind w:left="0" w:right="0" w:firstLine="0" w:firstLineChars="0"/>
              <w:jc w:val="center"/>
              <w:textAlignment w:val="auto"/>
              <w:rPr>
                <w:rFonts w:hint="default" w:ascii="Times New Roman" w:hAnsi="Times New Roman" w:eastAsia="宋体" w:cs="Times New Roman"/>
                <w:color w:val="auto"/>
                <w:kern w:val="0"/>
                <w:sz w:val="21"/>
                <w:szCs w:val="21"/>
                <w:lang w:val="zh-CN" w:bidi="zh-CN"/>
              </w:rPr>
            </w:pPr>
            <w:r>
              <w:rPr>
                <w:rFonts w:hint="default" w:ascii="Times New Roman" w:hAnsi="Times New Roman" w:eastAsia="宋体" w:cs="Times New Roman"/>
                <w:color w:val="auto"/>
                <w:kern w:val="0"/>
                <w:sz w:val="21"/>
                <w:szCs w:val="21"/>
                <w:lang w:val="zh-CN" w:bidi="zh-CN"/>
              </w:rPr>
              <w:t>10</w:t>
            </w:r>
          </w:p>
        </w:tc>
        <w:tc>
          <w:tcPr>
            <w:tcW w:w="917" w:type="pct"/>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val="0"/>
              <w:snapToGrid w:val="0"/>
              <w:spacing w:before="0" w:after="0" w:line="240" w:lineRule="auto"/>
              <w:ind w:left="0" w:right="0" w:firstLine="0" w:firstLineChars="0"/>
              <w:jc w:val="center"/>
              <w:textAlignment w:val="auto"/>
              <w:rPr>
                <w:rFonts w:hint="default" w:ascii="Times New Roman" w:hAnsi="Times New Roman" w:eastAsia="宋体" w:cs="Times New Roman"/>
                <w:color w:val="auto"/>
                <w:kern w:val="0"/>
                <w:sz w:val="21"/>
                <w:szCs w:val="21"/>
                <w:lang w:val="zh-CN" w:bidi="zh-CN"/>
              </w:rPr>
            </w:pPr>
            <w:r>
              <w:rPr>
                <w:rFonts w:hint="default" w:ascii="Times New Roman" w:hAnsi="Times New Roman" w:eastAsia="宋体" w:cs="Times New Roman"/>
                <w:color w:val="auto"/>
                <w:kern w:val="0"/>
                <w:sz w:val="21"/>
                <w:szCs w:val="21"/>
                <w:lang w:val="zh-CN" w:bidi="zh-CN"/>
              </w:rPr>
              <w:t>14.41</w:t>
            </w:r>
          </w:p>
        </w:tc>
        <w:tc>
          <w:tcPr>
            <w:tcW w:w="2655" w:type="pct"/>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val="0"/>
              <w:snapToGrid w:val="0"/>
              <w:spacing w:before="0" w:after="0" w:line="240" w:lineRule="auto"/>
              <w:ind w:left="0" w:right="0" w:firstLine="0" w:firstLineChars="0"/>
              <w:jc w:val="both"/>
              <w:textAlignment w:val="auto"/>
              <w:rPr>
                <w:rFonts w:hint="eastAsia" w:ascii="Times New Roman" w:hAnsi="Times New Roman" w:eastAsia="宋体" w:cs="Times New Roman"/>
                <w:color w:val="auto"/>
                <w:kern w:val="0"/>
                <w:sz w:val="21"/>
                <w:szCs w:val="21"/>
                <w:lang w:val="zh-CN" w:eastAsia="zh-CN" w:bidi="zh-CN"/>
              </w:rPr>
            </w:pPr>
            <w:r>
              <w:rPr>
                <w:rFonts w:hint="default" w:ascii="Times New Roman" w:hAnsi="Times New Roman" w:eastAsia="宋体" w:cs="Times New Roman"/>
                <w:color w:val="auto"/>
                <w:kern w:val="0"/>
                <w:sz w:val="21"/>
                <w:szCs w:val="21"/>
                <w:lang w:val="zh-CN" w:bidi="zh-CN"/>
              </w:rPr>
              <w:t>有令人讨厌的气味，眼睛可能受刺激，推荐的阈限值(8h加权平均值)</w:t>
            </w:r>
            <w:r>
              <w:rPr>
                <w:rFonts w:hint="eastAsia" w:ascii="Times New Roman" w:hAnsi="Times New Roman" w:eastAsia="宋体" w:cs="Times New Roman"/>
                <w:color w:val="auto"/>
                <w:kern w:val="0"/>
                <w:sz w:val="21"/>
                <w:szCs w:val="21"/>
                <w:lang w:val="zh-CN" w:eastAsia="zh-CN" w:bidi="zh-CN"/>
              </w:rPr>
              <w:t>。</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70" w:hRule="atLeast"/>
        </w:trPr>
        <w:tc>
          <w:tcPr>
            <w:tcW w:w="812" w:type="pct"/>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val="0"/>
              <w:snapToGrid w:val="0"/>
              <w:spacing w:before="0" w:after="0" w:line="240" w:lineRule="auto"/>
              <w:ind w:left="0" w:right="0" w:firstLine="0" w:firstLineChars="0"/>
              <w:jc w:val="center"/>
              <w:textAlignment w:val="auto"/>
              <w:rPr>
                <w:rFonts w:hint="default" w:ascii="Times New Roman" w:hAnsi="Times New Roman" w:eastAsia="宋体" w:cs="Times New Roman"/>
                <w:color w:val="auto"/>
                <w:kern w:val="0"/>
                <w:sz w:val="21"/>
                <w:szCs w:val="21"/>
                <w:lang w:val="zh-CN" w:bidi="zh-CN"/>
              </w:rPr>
            </w:pPr>
            <w:r>
              <w:rPr>
                <w:rFonts w:hint="default" w:ascii="Times New Roman" w:hAnsi="Times New Roman" w:eastAsia="宋体" w:cs="Times New Roman"/>
                <w:color w:val="auto"/>
                <w:kern w:val="0"/>
                <w:sz w:val="21"/>
                <w:szCs w:val="21"/>
                <w:lang w:val="zh-CN" w:bidi="zh-CN"/>
              </w:rPr>
              <w:t>0.0015</w:t>
            </w:r>
          </w:p>
        </w:tc>
        <w:tc>
          <w:tcPr>
            <w:tcW w:w="614" w:type="pct"/>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val="0"/>
              <w:snapToGrid w:val="0"/>
              <w:spacing w:before="0" w:after="0" w:line="240" w:lineRule="auto"/>
              <w:ind w:left="0" w:right="0" w:firstLine="0" w:firstLineChars="0"/>
              <w:jc w:val="center"/>
              <w:textAlignment w:val="auto"/>
              <w:rPr>
                <w:rFonts w:hint="default" w:ascii="Times New Roman" w:hAnsi="Times New Roman" w:eastAsia="宋体" w:cs="Times New Roman"/>
                <w:color w:val="auto"/>
                <w:kern w:val="0"/>
                <w:sz w:val="21"/>
                <w:szCs w:val="21"/>
                <w:lang w:val="zh-CN" w:bidi="zh-CN"/>
              </w:rPr>
            </w:pPr>
            <w:r>
              <w:rPr>
                <w:rFonts w:hint="default" w:ascii="Times New Roman" w:hAnsi="Times New Roman" w:eastAsia="宋体" w:cs="Times New Roman"/>
                <w:color w:val="auto"/>
                <w:kern w:val="0"/>
                <w:sz w:val="21"/>
                <w:szCs w:val="21"/>
                <w:lang w:val="zh-CN" w:bidi="zh-CN"/>
              </w:rPr>
              <w:t>15</w:t>
            </w:r>
          </w:p>
        </w:tc>
        <w:tc>
          <w:tcPr>
            <w:tcW w:w="917" w:type="pct"/>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val="0"/>
              <w:snapToGrid w:val="0"/>
              <w:spacing w:before="0" w:after="0" w:line="240" w:lineRule="auto"/>
              <w:ind w:left="0" w:right="0" w:firstLine="0" w:firstLineChars="0"/>
              <w:jc w:val="center"/>
              <w:textAlignment w:val="auto"/>
              <w:rPr>
                <w:rFonts w:hint="default" w:ascii="Times New Roman" w:hAnsi="Times New Roman" w:eastAsia="宋体" w:cs="Times New Roman"/>
                <w:color w:val="auto"/>
                <w:kern w:val="0"/>
                <w:sz w:val="21"/>
                <w:szCs w:val="21"/>
                <w:lang w:val="zh-CN" w:bidi="zh-CN"/>
              </w:rPr>
            </w:pPr>
            <w:r>
              <w:rPr>
                <w:rFonts w:hint="default" w:ascii="Times New Roman" w:hAnsi="Times New Roman" w:eastAsia="宋体" w:cs="Times New Roman"/>
                <w:color w:val="auto"/>
                <w:kern w:val="0"/>
                <w:sz w:val="21"/>
                <w:szCs w:val="21"/>
                <w:lang w:val="zh-CN" w:bidi="zh-CN"/>
              </w:rPr>
              <w:t>21.61</w:t>
            </w:r>
          </w:p>
        </w:tc>
        <w:tc>
          <w:tcPr>
            <w:tcW w:w="2655" w:type="pct"/>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val="0"/>
              <w:snapToGrid w:val="0"/>
              <w:spacing w:before="0" w:after="0" w:line="240" w:lineRule="auto"/>
              <w:ind w:left="0" w:right="0" w:firstLine="0" w:firstLineChars="0"/>
              <w:jc w:val="left"/>
              <w:textAlignment w:val="auto"/>
              <w:rPr>
                <w:rFonts w:hint="eastAsia" w:ascii="Times New Roman" w:hAnsi="Times New Roman" w:eastAsia="宋体" w:cs="Times New Roman"/>
                <w:color w:val="auto"/>
                <w:kern w:val="0"/>
                <w:sz w:val="21"/>
                <w:szCs w:val="21"/>
                <w:lang w:val="zh-CN" w:eastAsia="zh-CN" w:bidi="zh-CN"/>
              </w:rPr>
            </w:pPr>
            <w:r>
              <w:rPr>
                <w:rFonts w:hint="default" w:ascii="Times New Roman" w:hAnsi="Times New Roman" w:eastAsia="宋体" w:cs="Times New Roman"/>
                <w:color w:val="auto"/>
                <w:kern w:val="0"/>
                <w:sz w:val="21"/>
                <w:szCs w:val="21"/>
                <w:lang w:val="zh-CN" w:bidi="zh-CN"/>
              </w:rPr>
              <w:t>推荐的15min短期暴露范围平均值</w:t>
            </w:r>
            <w:r>
              <w:rPr>
                <w:rFonts w:hint="eastAsia" w:ascii="Times New Roman" w:hAnsi="Times New Roman" w:eastAsia="宋体" w:cs="Times New Roman"/>
                <w:color w:val="auto"/>
                <w:kern w:val="0"/>
                <w:sz w:val="21"/>
                <w:szCs w:val="21"/>
                <w:lang w:val="zh-CN" w:eastAsia="zh-CN" w:bidi="zh-CN"/>
              </w:rPr>
              <w:t>。</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579" w:hRule="atLeast"/>
        </w:trPr>
        <w:tc>
          <w:tcPr>
            <w:tcW w:w="812" w:type="pct"/>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val="0"/>
              <w:snapToGrid w:val="0"/>
              <w:spacing w:before="0" w:after="0" w:line="240" w:lineRule="auto"/>
              <w:ind w:left="0" w:right="0" w:firstLine="0" w:firstLineChars="0"/>
              <w:jc w:val="center"/>
              <w:textAlignment w:val="auto"/>
              <w:rPr>
                <w:rFonts w:hint="default" w:ascii="Times New Roman" w:hAnsi="Times New Roman" w:eastAsia="宋体" w:cs="Times New Roman"/>
                <w:color w:val="auto"/>
                <w:kern w:val="0"/>
                <w:sz w:val="21"/>
                <w:szCs w:val="21"/>
                <w:lang w:val="zh-CN" w:bidi="zh-CN"/>
              </w:rPr>
            </w:pPr>
            <w:r>
              <w:rPr>
                <w:rFonts w:hint="default" w:ascii="Times New Roman" w:hAnsi="Times New Roman" w:eastAsia="宋体" w:cs="Times New Roman"/>
                <w:color w:val="auto"/>
                <w:kern w:val="0"/>
                <w:sz w:val="21"/>
                <w:szCs w:val="21"/>
                <w:lang w:val="zh-CN" w:bidi="zh-CN"/>
              </w:rPr>
              <w:t>0.002</w:t>
            </w:r>
          </w:p>
        </w:tc>
        <w:tc>
          <w:tcPr>
            <w:tcW w:w="614" w:type="pct"/>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val="0"/>
              <w:snapToGrid w:val="0"/>
              <w:spacing w:before="0" w:after="0" w:line="240" w:lineRule="auto"/>
              <w:ind w:left="0" w:right="0" w:firstLine="0" w:firstLineChars="0"/>
              <w:jc w:val="center"/>
              <w:textAlignment w:val="auto"/>
              <w:rPr>
                <w:rFonts w:hint="default" w:ascii="Times New Roman" w:hAnsi="Times New Roman" w:eastAsia="宋体" w:cs="Times New Roman"/>
                <w:color w:val="auto"/>
                <w:kern w:val="0"/>
                <w:sz w:val="21"/>
                <w:szCs w:val="21"/>
                <w:lang w:val="zh-CN" w:bidi="zh-CN"/>
              </w:rPr>
            </w:pPr>
            <w:r>
              <w:rPr>
                <w:rFonts w:hint="default" w:ascii="Times New Roman" w:hAnsi="Times New Roman" w:eastAsia="宋体" w:cs="Times New Roman"/>
                <w:color w:val="auto"/>
                <w:kern w:val="0"/>
                <w:sz w:val="21"/>
                <w:szCs w:val="21"/>
                <w:lang w:val="zh-CN" w:bidi="zh-CN"/>
              </w:rPr>
              <w:t>20</w:t>
            </w:r>
          </w:p>
        </w:tc>
        <w:tc>
          <w:tcPr>
            <w:tcW w:w="917" w:type="pct"/>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val="0"/>
              <w:snapToGrid w:val="0"/>
              <w:spacing w:before="0" w:after="0" w:line="240" w:lineRule="auto"/>
              <w:ind w:left="0" w:right="0" w:firstLine="0" w:firstLineChars="0"/>
              <w:jc w:val="center"/>
              <w:textAlignment w:val="auto"/>
              <w:rPr>
                <w:rFonts w:hint="default" w:ascii="Times New Roman" w:hAnsi="Times New Roman" w:eastAsia="宋体" w:cs="Times New Roman"/>
                <w:color w:val="auto"/>
                <w:kern w:val="0"/>
                <w:sz w:val="21"/>
                <w:szCs w:val="21"/>
                <w:lang w:val="zh-CN" w:bidi="zh-CN"/>
              </w:rPr>
            </w:pPr>
            <w:r>
              <w:rPr>
                <w:rFonts w:hint="default" w:ascii="Times New Roman" w:hAnsi="Times New Roman" w:eastAsia="宋体" w:cs="Times New Roman"/>
                <w:color w:val="auto"/>
                <w:kern w:val="0"/>
                <w:sz w:val="21"/>
                <w:szCs w:val="21"/>
                <w:lang w:val="zh-CN" w:bidi="zh-CN"/>
              </w:rPr>
              <w:t>28.83</w:t>
            </w:r>
          </w:p>
        </w:tc>
        <w:tc>
          <w:tcPr>
            <w:tcW w:w="2655" w:type="pct"/>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val="0"/>
              <w:snapToGrid w:val="0"/>
              <w:spacing w:before="0" w:after="0" w:line="240" w:lineRule="auto"/>
              <w:ind w:left="0" w:right="0" w:firstLine="0" w:firstLineChars="0"/>
              <w:jc w:val="left"/>
              <w:textAlignment w:val="auto"/>
              <w:rPr>
                <w:rFonts w:hint="eastAsia" w:ascii="Times New Roman" w:hAnsi="Times New Roman" w:eastAsia="宋体" w:cs="Times New Roman"/>
                <w:color w:val="auto"/>
                <w:kern w:val="0"/>
                <w:sz w:val="21"/>
                <w:szCs w:val="21"/>
                <w:lang w:val="zh-CN" w:eastAsia="zh-CN" w:bidi="zh-CN"/>
              </w:rPr>
            </w:pPr>
            <w:r>
              <w:rPr>
                <w:rFonts w:hint="default" w:ascii="Times New Roman" w:hAnsi="Times New Roman" w:eastAsia="宋体" w:cs="Times New Roman"/>
                <w:color w:val="auto"/>
                <w:kern w:val="0"/>
                <w:sz w:val="21"/>
                <w:szCs w:val="21"/>
                <w:lang w:val="zh-CN" w:bidi="zh-CN"/>
              </w:rPr>
              <w:t>在暴露1h或更长时间后，眼睛有烧灼感，呼吸道受到刺激</w:t>
            </w:r>
            <w:r>
              <w:rPr>
                <w:rFonts w:hint="eastAsia" w:ascii="Times New Roman" w:hAnsi="Times New Roman" w:eastAsia="宋体" w:cs="Times New Roman"/>
                <w:color w:val="auto"/>
                <w:kern w:val="0"/>
                <w:sz w:val="21"/>
                <w:szCs w:val="21"/>
                <w:lang w:val="zh-CN" w:eastAsia="zh-CN" w:bidi="zh-CN"/>
              </w:rPr>
              <w:t>。</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1119" w:hRule="atLeast"/>
        </w:trPr>
        <w:tc>
          <w:tcPr>
            <w:tcW w:w="812" w:type="pct"/>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val="0"/>
              <w:snapToGrid w:val="0"/>
              <w:spacing w:before="0" w:after="0" w:line="240" w:lineRule="auto"/>
              <w:ind w:left="0" w:right="0" w:firstLine="0" w:firstLineChars="0"/>
              <w:jc w:val="center"/>
              <w:textAlignment w:val="auto"/>
              <w:rPr>
                <w:rFonts w:hint="default" w:ascii="Times New Roman" w:hAnsi="Times New Roman" w:eastAsia="宋体" w:cs="Times New Roman"/>
                <w:color w:val="auto"/>
                <w:kern w:val="0"/>
                <w:sz w:val="21"/>
                <w:szCs w:val="21"/>
                <w:lang w:val="zh-CN" w:bidi="zh-CN"/>
              </w:rPr>
            </w:pPr>
            <w:r>
              <w:rPr>
                <w:rFonts w:hint="default" w:ascii="Times New Roman" w:hAnsi="Times New Roman" w:eastAsia="宋体" w:cs="Times New Roman"/>
                <w:color w:val="auto"/>
                <w:kern w:val="0"/>
                <w:sz w:val="21"/>
                <w:szCs w:val="21"/>
                <w:lang w:val="zh-CN" w:bidi="zh-CN"/>
              </w:rPr>
              <w:t>0.005</w:t>
            </w:r>
          </w:p>
        </w:tc>
        <w:tc>
          <w:tcPr>
            <w:tcW w:w="614" w:type="pct"/>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val="0"/>
              <w:snapToGrid w:val="0"/>
              <w:spacing w:before="0" w:after="0" w:line="240" w:lineRule="auto"/>
              <w:ind w:left="0" w:right="0" w:firstLine="0" w:firstLineChars="0"/>
              <w:jc w:val="center"/>
              <w:textAlignment w:val="auto"/>
              <w:rPr>
                <w:rFonts w:hint="default" w:ascii="Times New Roman" w:hAnsi="Times New Roman" w:eastAsia="宋体" w:cs="Times New Roman"/>
                <w:color w:val="auto"/>
                <w:kern w:val="0"/>
                <w:sz w:val="21"/>
                <w:szCs w:val="21"/>
                <w:lang w:val="zh-CN" w:bidi="zh-CN"/>
              </w:rPr>
            </w:pPr>
            <w:r>
              <w:rPr>
                <w:rFonts w:hint="default" w:ascii="Times New Roman" w:hAnsi="Times New Roman" w:eastAsia="宋体" w:cs="Times New Roman"/>
                <w:color w:val="auto"/>
                <w:kern w:val="0"/>
                <w:sz w:val="21"/>
                <w:szCs w:val="21"/>
                <w:lang w:val="zh-CN" w:bidi="zh-CN"/>
              </w:rPr>
              <w:t>50</w:t>
            </w:r>
          </w:p>
        </w:tc>
        <w:tc>
          <w:tcPr>
            <w:tcW w:w="917" w:type="pct"/>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val="0"/>
              <w:snapToGrid w:val="0"/>
              <w:spacing w:before="0" w:after="0" w:line="240" w:lineRule="auto"/>
              <w:ind w:left="0" w:right="0" w:firstLine="0" w:firstLineChars="0"/>
              <w:jc w:val="center"/>
              <w:textAlignment w:val="auto"/>
              <w:rPr>
                <w:rFonts w:hint="default" w:ascii="Times New Roman" w:hAnsi="Times New Roman" w:eastAsia="宋体" w:cs="Times New Roman"/>
                <w:color w:val="auto"/>
                <w:kern w:val="0"/>
                <w:sz w:val="21"/>
                <w:szCs w:val="21"/>
                <w:lang w:val="zh-CN" w:bidi="zh-CN"/>
              </w:rPr>
            </w:pPr>
            <w:r>
              <w:rPr>
                <w:rFonts w:hint="default" w:ascii="Times New Roman" w:hAnsi="Times New Roman" w:eastAsia="宋体" w:cs="Times New Roman"/>
                <w:color w:val="auto"/>
                <w:kern w:val="0"/>
                <w:sz w:val="21"/>
                <w:szCs w:val="21"/>
                <w:lang w:val="zh-CN" w:bidi="zh-CN"/>
              </w:rPr>
              <w:t>72.07</w:t>
            </w:r>
          </w:p>
        </w:tc>
        <w:tc>
          <w:tcPr>
            <w:tcW w:w="2655" w:type="pct"/>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val="0"/>
              <w:snapToGrid w:val="0"/>
              <w:spacing w:before="0" w:after="0" w:line="240" w:lineRule="auto"/>
              <w:ind w:left="0" w:right="0" w:firstLine="0" w:firstLineChars="0"/>
              <w:jc w:val="both"/>
              <w:textAlignment w:val="auto"/>
              <w:rPr>
                <w:rFonts w:hint="eastAsia" w:ascii="Times New Roman" w:hAnsi="Times New Roman" w:eastAsia="宋体" w:cs="Times New Roman"/>
                <w:color w:val="auto"/>
                <w:kern w:val="0"/>
                <w:sz w:val="21"/>
                <w:szCs w:val="21"/>
                <w:lang w:val="zh-CN" w:eastAsia="zh-CN" w:bidi="zh-CN"/>
              </w:rPr>
            </w:pPr>
            <w:r>
              <w:rPr>
                <w:rFonts w:hint="default" w:ascii="Times New Roman" w:hAnsi="Times New Roman" w:eastAsia="宋体" w:cs="Times New Roman"/>
                <w:color w:val="auto"/>
                <w:kern w:val="0"/>
                <w:sz w:val="21"/>
                <w:szCs w:val="21"/>
                <w:lang w:val="zh-CN" w:bidi="zh-CN"/>
              </w:rPr>
              <w:t>暴露15min或15min以上的时间后嗅觉就会丧失；时间超过1h,可能导致头痛、头晕和(或)摇晃；超过75mg/m³(50ppm)将会出现肺浮肿，也会对人员的眼睛产生严重刺激或伤害</w:t>
            </w:r>
            <w:r>
              <w:rPr>
                <w:rFonts w:hint="eastAsia" w:ascii="Times New Roman" w:hAnsi="Times New Roman" w:eastAsia="宋体" w:cs="Times New Roman"/>
                <w:color w:val="auto"/>
                <w:kern w:val="0"/>
                <w:sz w:val="21"/>
                <w:szCs w:val="21"/>
                <w:lang w:val="zh-CN" w:eastAsia="zh-CN" w:bidi="zh-CN"/>
              </w:rPr>
              <w:t>。</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1129" w:hRule="atLeast"/>
        </w:trPr>
        <w:tc>
          <w:tcPr>
            <w:tcW w:w="812" w:type="pct"/>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val="0"/>
              <w:snapToGrid w:val="0"/>
              <w:spacing w:before="0" w:after="0" w:line="240" w:lineRule="auto"/>
              <w:ind w:left="0" w:right="0" w:firstLine="0" w:firstLineChars="0"/>
              <w:jc w:val="center"/>
              <w:textAlignment w:val="auto"/>
              <w:rPr>
                <w:rFonts w:hint="default" w:ascii="Times New Roman" w:hAnsi="Times New Roman" w:eastAsia="宋体" w:cs="Times New Roman"/>
                <w:color w:val="auto"/>
                <w:kern w:val="0"/>
                <w:sz w:val="21"/>
                <w:szCs w:val="21"/>
                <w:lang w:val="zh-CN" w:bidi="zh-CN"/>
              </w:rPr>
            </w:pPr>
            <w:r>
              <w:rPr>
                <w:rFonts w:hint="default" w:ascii="Times New Roman" w:hAnsi="Times New Roman" w:eastAsia="宋体" w:cs="Times New Roman"/>
                <w:color w:val="auto"/>
                <w:kern w:val="0"/>
                <w:sz w:val="21"/>
                <w:szCs w:val="21"/>
                <w:lang w:val="zh-CN" w:bidi="zh-CN"/>
              </w:rPr>
              <w:t>0.01</w:t>
            </w:r>
          </w:p>
        </w:tc>
        <w:tc>
          <w:tcPr>
            <w:tcW w:w="614" w:type="pct"/>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val="0"/>
              <w:snapToGrid w:val="0"/>
              <w:spacing w:before="0" w:after="0" w:line="240" w:lineRule="auto"/>
              <w:ind w:left="0" w:right="0" w:firstLine="0" w:firstLineChars="0"/>
              <w:jc w:val="center"/>
              <w:textAlignment w:val="auto"/>
              <w:rPr>
                <w:rFonts w:hint="default" w:ascii="Times New Roman" w:hAnsi="Times New Roman" w:eastAsia="宋体" w:cs="Times New Roman"/>
                <w:color w:val="auto"/>
                <w:kern w:val="0"/>
                <w:sz w:val="21"/>
                <w:szCs w:val="21"/>
                <w:lang w:val="zh-CN" w:bidi="zh-CN"/>
              </w:rPr>
            </w:pPr>
            <w:r>
              <w:rPr>
                <w:rFonts w:hint="default" w:ascii="Times New Roman" w:hAnsi="Times New Roman" w:eastAsia="宋体" w:cs="Times New Roman"/>
                <w:color w:val="auto"/>
                <w:kern w:val="0"/>
                <w:sz w:val="21"/>
                <w:szCs w:val="21"/>
                <w:lang w:val="zh-CN" w:bidi="zh-CN"/>
              </w:rPr>
              <w:t>100</w:t>
            </w:r>
          </w:p>
        </w:tc>
        <w:tc>
          <w:tcPr>
            <w:tcW w:w="917" w:type="pct"/>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val="0"/>
              <w:snapToGrid w:val="0"/>
              <w:spacing w:before="0" w:after="0" w:line="240" w:lineRule="auto"/>
              <w:ind w:left="0" w:right="0" w:firstLine="0" w:firstLineChars="0"/>
              <w:jc w:val="center"/>
              <w:textAlignment w:val="auto"/>
              <w:rPr>
                <w:rFonts w:hint="default" w:ascii="Times New Roman" w:hAnsi="Times New Roman" w:eastAsia="宋体" w:cs="Times New Roman"/>
                <w:color w:val="auto"/>
                <w:kern w:val="0"/>
                <w:sz w:val="21"/>
                <w:szCs w:val="21"/>
                <w:lang w:val="zh-CN" w:bidi="zh-CN"/>
              </w:rPr>
            </w:pPr>
            <w:r>
              <w:rPr>
                <w:rFonts w:hint="default" w:ascii="Times New Roman" w:hAnsi="Times New Roman" w:eastAsia="宋体" w:cs="Times New Roman"/>
                <w:color w:val="auto"/>
                <w:kern w:val="0"/>
                <w:sz w:val="21"/>
                <w:szCs w:val="21"/>
                <w:lang w:val="zh-CN" w:bidi="zh-CN"/>
              </w:rPr>
              <w:t>144.14</w:t>
            </w:r>
          </w:p>
        </w:tc>
        <w:tc>
          <w:tcPr>
            <w:tcW w:w="2655" w:type="pct"/>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val="0"/>
              <w:snapToGrid w:val="0"/>
              <w:spacing w:before="0" w:after="0" w:line="240" w:lineRule="auto"/>
              <w:ind w:left="0" w:right="0" w:firstLine="0" w:firstLineChars="0"/>
              <w:jc w:val="left"/>
              <w:textAlignment w:val="auto"/>
              <w:rPr>
                <w:rFonts w:hint="eastAsia" w:ascii="Times New Roman" w:hAnsi="Times New Roman" w:eastAsia="宋体" w:cs="Times New Roman"/>
                <w:color w:val="auto"/>
                <w:kern w:val="0"/>
                <w:sz w:val="21"/>
                <w:szCs w:val="21"/>
                <w:lang w:val="zh-CN" w:eastAsia="zh-CN" w:bidi="zh-CN"/>
              </w:rPr>
            </w:pPr>
            <w:r>
              <w:rPr>
                <w:rFonts w:hint="default" w:ascii="Times New Roman" w:hAnsi="Times New Roman" w:eastAsia="宋体" w:cs="Times New Roman"/>
                <w:color w:val="auto"/>
                <w:kern w:val="0"/>
                <w:sz w:val="21"/>
                <w:szCs w:val="21"/>
                <w:lang w:val="zh-CN" w:bidi="zh-CN"/>
              </w:rPr>
              <w:t>3min～5min就会出现咳嗽、眼睛受刺激和失去嗅觉；在5min～20min过后，呼吸就会变样、眼睛就会疼痛并昏昏欲睡；在1h后就会刺激喉道；延长暴露时间将逐渐加重这些症状</w:t>
            </w:r>
            <w:r>
              <w:rPr>
                <w:rFonts w:hint="eastAsia" w:ascii="Times New Roman" w:hAnsi="Times New Roman" w:eastAsia="宋体" w:cs="Times New Roman"/>
                <w:color w:val="auto"/>
                <w:kern w:val="0"/>
                <w:sz w:val="21"/>
                <w:szCs w:val="21"/>
                <w:lang w:val="zh-CN" w:eastAsia="zh-CN" w:bidi="zh-CN"/>
              </w:rPr>
              <w:t>。</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812" w:type="pct"/>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val="0"/>
              <w:snapToGrid w:val="0"/>
              <w:spacing w:before="0" w:after="0" w:line="240" w:lineRule="auto"/>
              <w:ind w:left="0" w:right="0" w:firstLine="0" w:firstLineChars="0"/>
              <w:jc w:val="center"/>
              <w:textAlignment w:val="auto"/>
              <w:rPr>
                <w:rFonts w:hint="default" w:ascii="Times New Roman" w:hAnsi="Times New Roman" w:eastAsia="宋体" w:cs="Times New Roman"/>
                <w:color w:val="auto"/>
                <w:kern w:val="0"/>
                <w:sz w:val="21"/>
                <w:szCs w:val="21"/>
                <w:lang w:val="zh-CN" w:bidi="zh-CN"/>
              </w:rPr>
            </w:pPr>
            <w:r>
              <w:rPr>
                <w:rFonts w:hint="default" w:ascii="Times New Roman" w:hAnsi="Times New Roman" w:eastAsia="宋体" w:cs="Times New Roman"/>
                <w:color w:val="auto"/>
                <w:kern w:val="0"/>
                <w:sz w:val="21"/>
                <w:szCs w:val="21"/>
                <w:lang w:val="zh-CN" w:bidi="zh-CN"/>
              </w:rPr>
              <w:t>0.03</w:t>
            </w:r>
          </w:p>
        </w:tc>
        <w:tc>
          <w:tcPr>
            <w:tcW w:w="614" w:type="pct"/>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val="0"/>
              <w:snapToGrid w:val="0"/>
              <w:spacing w:before="0" w:after="0" w:line="240" w:lineRule="auto"/>
              <w:ind w:left="0" w:right="0" w:firstLine="0" w:firstLineChars="0"/>
              <w:jc w:val="center"/>
              <w:textAlignment w:val="auto"/>
              <w:rPr>
                <w:rFonts w:hint="default" w:ascii="Times New Roman" w:hAnsi="Times New Roman" w:eastAsia="宋体" w:cs="Times New Roman"/>
                <w:color w:val="auto"/>
                <w:kern w:val="0"/>
                <w:sz w:val="21"/>
                <w:szCs w:val="21"/>
                <w:lang w:val="zh-CN" w:bidi="zh-CN"/>
              </w:rPr>
            </w:pPr>
            <w:r>
              <w:rPr>
                <w:rFonts w:hint="default" w:ascii="Times New Roman" w:hAnsi="Times New Roman" w:eastAsia="宋体" w:cs="Times New Roman"/>
                <w:color w:val="auto"/>
                <w:kern w:val="0"/>
                <w:sz w:val="21"/>
                <w:szCs w:val="21"/>
                <w:lang w:val="zh-CN" w:bidi="zh-CN"/>
              </w:rPr>
              <w:t>300</w:t>
            </w:r>
          </w:p>
        </w:tc>
        <w:tc>
          <w:tcPr>
            <w:tcW w:w="917" w:type="pct"/>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val="0"/>
              <w:snapToGrid w:val="0"/>
              <w:spacing w:before="0" w:after="0" w:line="240" w:lineRule="auto"/>
              <w:ind w:left="0" w:right="0" w:firstLine="0" w:firstLineChars="0"/>
              <w:jc w:val="center"/>
              <w:textAlignment w:val="auto"/>
              <w:rPr>
                <w:rFonts w:hint="default" w:ascii="Times New Roman" w:hAnsi="Times New Roman" w:eastAsia="宋体" w:cs="Times New Roman"/>
                <w:color w:val="auto"/>
                <w:kern w:val="0"/>
                <w:sz w:val="21"/>
                <w:szCs w:val="21"/>
                <w:lang w:val="zh-CN" w:bidi="zh-CN"/>
              </w:rPr>
            </w:pPr>
            <w:r>
              <w:rPr>
                <w:rFonts w:hint="default" w:ascii="Times New Roman" w:hAnsi="Times New Roman" w:eastAsia="宋体" w:cs="Times New Roman"/>
                <w:color w:val="auto"/>
                <w:kern w:val="0"/>
                <w:sz w:val="21"/>
                <w:szCs w:val="21"/>
                <w:lang w:val="zh-CN" w:bidi="zh-CN"/>
              </w:rPr>
              <w:t>432.40</w:t>
            </w:r>
          </w:p>
        </w:tc>
        <w:tc>
          <w:tcPr>
            <w:tcW w:w="2655" w:type="pct"/>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val="0"/>
              <w:snapToGrid w:val="0"/>
              <w:spacing w:before="0" w:after="0" w:line="240" w:lineRule="auto"/>
              <w:ind w:left="0" w:right="0" w:firstLine="0" w:firstLineChars="0"/>
              <w:jc w:val="left"/>
              <w:textAlignment w:val="auto"/>
              <w:rPr>
                <w:rFonts w:hint="eastAsia" w:ascii="Times New Roman" w:hAnsi="Times New Roman" w:eastAsia="宋体" w:cs="Times New Roman"/>
                <w:color w:val="auto"/>
                <w:kern w:val="0"/>
                <w:sz w:val="21"/>
                <w:szCs w:val="21"/>
                <w:lang w:val="zh-CN" w:eastAsia="zh-CN" w:bidi="zh-CN"/>
              </w:rPr>
            </w:pPr>
            <w:r>
              <w:rPr>
                <w:rFonts w:hint="default" w:ascii="Times New Roman" w:hAnsi="Times New Roman" w:eastAsia="宋体" w:cs="Times New Roman"/>
                <w:color w:val="auto"/>
                <w:kern w:val="0"/>
                <w:sz w:val="21"/>
                <w:szCs w:val="21"/>
                <w:lang w:val="zh-CN" w:bidi="zh-CN"/>
              </w:rPr>
              <w:t>明显的结膜炎和呼吸道刺激</w:t>
            </w:r>
            <w:r>
              <w:rPr>
                <w:rFonts w:hint="eastAsia" w:ascii="Times New Roman" w:hAnsi="Times New Roman" w:eastAsia="宋体" w:cs="Times New Roman"/>
                <w:color w:val="auto"/>
                <w:kern w:val="0"/>
                <w:sz w:val="21"/>
                <w:szCs w:val="21"/>
                <w:lang w:val="zh-CN" w:eastAsia="zh-CN" w:bidi="zh-CN"/>
              </w:rPr>
              <w:t>。</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849" w:hRule="atLeast"/>
        </w:trPr>
        <w:tc>
          <w:tcPr>
            <w:tcW w:w="812" w:type="pct"/>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val="0"/>
              <w:snapToGrid w:val="0"/>
              <w:spacing w:before="0" w:after="0" w:line="240" w:lineRule="auto"/>
              <w:ind w:left="0" w:right="0" w:firstLine="0" w:firstLineChars="0"/>
              <w:jc w:val="center"/>
              <w:textAlignment w:val="auto"/>
              <w:rPr>
                <w:rFonts w:hint="default" w:ascii="Times New Roman" w:hAnsi="Times New Roman" w:eastAsia="宋体" w:cs="Times New Roman"/>
                <w:color w:val="auto"/>
                <w:kern w:val="0"/>
                <w:sz w:val="21"/>
                <w:szCs w:val="21"/>
                <w:lang w:val="zh-CN" w:bidi="zh-CN"/>
              </w:rPr>
            </w:pPr>
            <w:r>
              <w:rPr>
                <w:rFonts w:hint="default" w:ascii="Times New Roman" w:hAnsi="Times New Roman" w:eastAsia="宋体" w:cs="Times New Roman"/>
                <w:color w:val="auto"/>
                <w:kern w:val="0"/>
                <w:sz w:val="21"/>
                <w:szCs w:val="21"/>
                <w:lang w:val="zh-CN" w:bidi="zh-CN"/>
              </w:rPr>
              <w:t>0.05</w:t>
            </w:r>
          </w:p>
        </w:tc>
        <w:tc>
          <w:tcPr>
            <w:tcW w:w="614" w:type="pct"/>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val="0"/>
              <w:snapToGrid w:val="0"/>
              <w:spacing w:before="0" w:after="0" w:line="240" w:lineRule="auto"/>
              <w:ind w:left="0" w:right="0" w:firstLine="0" w:firstLineChars="0"/>
              <w:jc w:val="center"/>
              <w:textAlignment w:val="auto"/>
              <w:rPr>
                <w:rFonts w:hint="default" w:ascii="Times New Roman" w:hAnsi="Times New Roman" w:eastAsia="宋体" w:cs="Times New Roman"/>
                <w:color w:val="auto"/>
                <w:kern w:val="0"/>
                <w:sz w:val="21"/>
                <w:szCs w:val="21"/>
                <w:lang w:val="zh-CN" w:bidi="zh-CN"/>
              </w:rPr>
            </w:pPr>
            <w:r>
              <w:rPr>
                <w:rFonts w:hint="default" w:ascii="Times New Roman" w:hAnsi="Times New Roman" w:eastAsia="宋体" w:cs="Times New Roman"/>
                <w:color w:val="auto"/>
                <w:kern w:val="0"/>
                <w:sz w:val="21"/>
                <w:szCs w:val="21"/>
                <w:lang w:val="zh-CN" w:bidi="zh-CN"/>
              </w:rPr>
              <w:t>500</w:t>
            </w:r>
          </w:p>
        </w:tc>
        <w:tc>
          <w:tcPr>
            <w:tcW w:w="917" w:type="pct"/>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val="0"/>
              <w:snapToGrid w:val="0"/>
              <w:spacing w:before="0" w:after="0" w:line="240" w:lineRule="auto"/>
              <w:ind w:left="0" w:right="0" w:firstLine="0" w:firstLineChars="0"/>
              <w:jc w:val="center"/>
              <w:textAlignment w:val="auto"/>
              <w:rPr>
                <w:rFonts w:hint="default" w:ascii="Times New Roman" w:hAnsi="Times New Roman" w:eastAsia="宋体" w:cs="Times New Roman"/>
                <w:color w:val="auto"/>
                <w:kern w:val="0"/>
                <w:sz w:val="21"/>
                <w:szCs w:val="21"/>
                <w:lang w:val="zh-CN" w:bidi="zh-CN"/>
              </w:rPr>
            </w:pPr>
            <w:r>
              <w:rPr>
                <w:rFonts w:hint="default" w:ascii="Times New Roman" w:hAnsi="Times New Roman" w:eastAsia="宋体" w:cs="Times New Roman"/>
                <w:color w:val="auto"/>
                <w:kern w:val="0"/>
                <w:sz w:val="21"/>
                <w:szCs w:val="21"/>
                <w:lang w:val="zh-CN" w:bidi="zh-CN"/>
              </w:rPr>
              <w:t>720.49</w:t>
            </w:r>
          </w:p>
        </w:tc>
        <w:tc>
          <w:tcPr>
            <w:tcW w:w="2655" w:type="pct"/>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val="0"/>
              <w:snapToGrid w:val="0"/>
              <w:spacing w:before="0" w:after="0" w:line="240" w:lineRule="auto"/>
              <w:ind w:left="0" w:right="0" w:firstLine="0" w:firstLineChars="0"/>
              <w:jc w:val="left"/>
              <w:textAlignment w:val="auto"/>
              <w:rPr>
                <w:rFonts w:hint="eastAsia" w:ascii="Times New Roman" w:hAnsi="Times New Roman" w:eastAsia="宋体" w:cs="Times New Roman"/>
                <w:color w:val="auto"/>
                <w:kern w:val="0"/>
                <w:sz w:val="21"/>
                <w:szCs w:val="21"/>
                <w:lang w:val="zh-CN" w:eastAsia="zh-CN" w:bidi="zh-CN"/>
              </w:rPr>
            </w:pPr>
            <w:r>
              <w:rPr>
                <w:rFonts w:hint="default" w:ascii="Times New Roman" w:hAnsi="Times New Roman" w:eastAsia="宋体" w:cs="Times New Roman"/>
                <w:color w:val="auto"/>
                <w:kern w:val="0"/>
                <w:sz w:val="21"/>
                <w:szCs w:val="21"/>
                <w:lang w:val="zh-CN" w:bidi="zh-CN"/>
              </w:rPr>
              <w:t>短期暴露后就会不省人事，不迅速处理就会停止呼吸；头晕、失去理智和平衡感。患者需要迅速进行人工呼吸和(或)心肺复苏技术</w:t>
            </w:r>
            <w:r>
              <w:rPr>
                <w:rFonts w:hint="eastAsia" w:ascii="Times New Roman" w:hAnsi="Times New Roman" w:eastAsia="宋体" w:cs="Times New Roman"/>
                <w:color w:val="auto"/>
                <w:kern w:val="0"/>
                <w:sz w:val="21"/>
                <w:szCs w:val="21"/>
                <w:lang w:val="zh-CN" w:eastAsia="zh-CN" w:bidi="zh-CN"/>
              </w:rPr>
              <w:t>。</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579" w:hRule="atLeast"/>
        </w:trPr>
        <w:tc>
          <w:tcPr>
            <w:tcW w:w="812" w:type="pct"/>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val="0"/>
              <w:snapToGrid w:val="0"/>
              <w:spacing w:before="0" w:after="0" w:line="240" w:lineRule="auto"/>
              <w:ind w:left="0" w:right="0" w:firstLine="0" w:firstLineChars="0"/>
              <w:jc w:val="center"/>
              <w:textAlignment w:val="auto"/>
              <w:rPr>
                <w:rFonts w:hint="default" w:ascii="Times New Roman" w:hAnsi="Times New Roman" w:eastAsia="宋体" w:cs="Times New Roman"/>
                <w:color w:val="auto"/>
                <w:kern w:val="0"/>
                <w:sz w:val="21"/>
                <w:szCs w:val="21"/>
                <w:lang w:val="zh-CN" w:bidi="zh-CN"/>
              </w:rPr>
            </w:pPr>
            <w:r>
              <w:rPr>
                <w:rFonts w:hint="default" w:ascii="Times New Roman" w:hAnsi="Times New Roman" w:eastAsia="宋体" w:cs="Times New Roman"/>
                <w:color w:val="auto"/>
                <w:kern w:val="0"/>
                <w:sz w:val="21"/>
                <w:szCs w:val="21"/>
                <w:lang w:val="zh-CN" w:bidi="zh-CN"/>
              </w:rPr>
              <w:t>0.07</w:t>
            </w:r>
          </w:p>
        </w:tc>
        <w:tc>
          <w:tcPr>
            <w:tcW w:w="614" w:type="pct"/>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val="0"/>
              <w:snapToGrid w:val="0"/>
              <w:spacing w:before="0" w:after="0" w:line="240" w:lineRule="auto"/>
              <w:ind w:left="0" w:right="0" w:firstLine="0" w:firstLineChars="0"/>
              <w:jc w:val="center"/>
              <w:textAlignment w:val="auto"/>
              <w:rPr>
                <w:rFonts w:hint="default" w:ascii="Times New Roman" w:hAnsi="Times New Roman" w:eastAsia="宋体" w:cs="Times New Roman"/>
                <w:color w:val="auto"/>
                <w:kern w:val="0"/>
                <w:sz w:val="21"/>
                <w:szCs w:val="21"/>
                <w:lang w:val="zh-CN" w:bidi="zh-CN"/>
              </w:rPr>
            </w:pPr>
            <w:r>
              <w:rPr>
                <w:rFonts w:hint="default" w:ascii="Times New Roman" w:hAnsi="Times New Roman" w:eastAsia="宋体" w:cs="Times New Roman"/>
                <w:color w:val="auto"/>
                <w:kern w:val="0"/>
                <w:sz w:val="21"/>
                <w:szCs w:val="21"/>
                <w:lang w:val="zh-CN" w:bidi="zh-CN"/>
              </w:rPr>
              <w:t>700</w:t>
            </w:r>
          </w:p>
        </w:tc>
        <w:tc>
          <w:tcPr>
            <w:tcW w:w="917" w:type="pct"/>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val="0"/>
              <w:snapToGrid w:val="0"/>
              <w:spacing w:before="0" w:after="0" w:line="240" w:lineRule="auto"/>
              <w:ind w:left="0" w:right="0" w:firstLine="0" w:firstLineChars="0"/>
              <w:jc w:val="center"/>
              <w:textAlignment w:val="auto"/>
              <w:rPr>
                <w:rFonts w:hint="default" w:ascii="Times New Roman" w:hAnsi="Times New Roman" w:eastAsia="宋体" w:cs="Times New Roman"/>
                <w:color w:val="auto"/>
                <w:kern w:val="0"/>
                <w:sz w:val="21"/>
                <w:szCs w:val="21"/>
                <w:lang w:val="zh-CN" w:bidi="zh-CN"/>
              </w:rPr>
            </w:pPr>
            <w:r>
              <w:rPr>
                <w:rFonts w:hint="default" w:ascii="Times New Roman" w:hAnsi="Times New Roman" w:eastAsia="宋体" w:cs="Times New Roman"/>
                <w:color w:val="auto"/>
                <w:kern w:val="0"/>
                <w:sz w:val="21"/>
                <w:szCs w:val="21"/>
                <w:lang w:val="zh-CN" w:bidi="zh-CN"/>
              </w:rPr>
              <w:t>1008.55</w:t>
            </w:r>
          </w:p>
        </w:tc>
        <w:tc>
          <w:tcPr>
            <w:tcW w:w="2655" w:type="pct"/>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val="0"/>
              <w:snapToGrid w:val="0"/>
              <w:spacing w:before="0" w:after="0" w:line="240" w:lineRule="auto"/>
              <w:ind w:left="0" w:right="0" w:firstLine="0" w:firstLineChars="0"/>
              <w:jc w:val="left"/>
              <w:textAlignment w:val="auto"/>
              <w:rPr>
                <w:rFonts w:hint="eastAsia" w:ascii="Times New Roman" w:hAnsi="Times New Roman" w:eastAsia="宋体" w:cs="Times New Roman"/>
                <w:color w:val="auto"/>
                <w:kern w:val="0"/>
                <w:sz w:val="21"/>
                <w:szCs w:val="21"/>
                <w:lang w:val="zh-CN" w:eastAsia="zh-CN" w:bidi="zh-CN"/>
              </w:rPr>
            </w:pPr>
            <w:r>
              <w:rPr>
                <w:rFonts w:hint="default" w:ascii="Times New Roman" w:hAnsi="Times New Roman" w:eastAsia="宋体" w:cs="Times New Roman"/>
                <w:color w:val="auto"/>
                <w:kern w:val="0"/>
                <w:sz w:val="21"/>
                <w:szCs w:val="21"/>
                <w:lang w:val="zh-CN" w:bidi="zh-CN"/>
              </w:rPr>
              <w:t>意识快速丧失，不迅速营救，呼吸就会停止并导致死亡。必须立即采取人工呼吸和(或)心肺复苏技术</w:t>
            </w:r>
            <w:r>
              <w:rPr>
                <w:rFonts w:hint="eastAsia" w:ascii="Times New Roman" w:hAnsi="Times New Roman" w:eastAsia="宋体" w:cs="Times New Roman"/>
                <w:color w:val="auto"/>
                <w:kern w:val="0"/>
                <w:sz w:val="21"/>
                <w:szCs w:val="21"/>
                <w:lang w:val="zh-CN" w:eastAsia="zh-CN" w:bidi="zh-CN"/>
              </w:rPr>
              <w:t>。</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584" w:hRule="atLeast"/>
        </w:trPr>
        <w:tc>
          <w:tcPr>
            <w:tcW w:w="812" w:type="pct"/>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val="0"/>
              <w:snapToGrid w:val="0"/>
              <w:spacing w:before="0" w:after="0" w:line="240" w:lineRule="auto"/>
              <w:ind w:left="0" w:right="0" w:firstLine="0" w:firstLineChars="0"/>
              <w:jc w:val="center"/>
              <w:textAlignment w:val="auto"/>
              <w:rPr>
                <w:rFonts w:hint="default" w:ascii="Times New Roman" w:hAnsi="Times New Roman" w:eastAsia="宋体" w:cs="Times New Roman"/>
                <w:color w:val="auto"/>
                <w:kern w:val="0"/>
                <w:sz w:val="21"/>
                <w:szCs w:val="21"/>
                <w:lang w:val="zh-CN" w:bidi="zh-CN"/>
              </w:rPr>
            </w:pPr>
            <w:r>
              <w:rPr>
                <w:rFonts w:hint="default" w:ascii="Times New Roman" w:hAnsi="Times New Roman" w:eastAsia="宋体" w:cs="Times New Roman"/>
                <w:color w:val="auto"/>
                <w:kern w:val="0"/>
                <w:sz w:val="21"/>
                <w:szCs w:val="21"/>
                <w:lang w:val="zh-CN" w:bidi="zh-CN"/>
              </w:rPr>
              <w:t>0.10+</w:t>
            </w:r>
          </w:p>
        </w:tc>
        <w:tc>
          <w:tcPr>
            <w:tcW w:w="614" w:type="pct"/>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val="0"/>
              <w:snapToGrid w:val="0"/>
              <w:spacing w:before="0" w:after="0" w:line="240" w:lineRule="auto"/>
              <w:ind w:left="0" w:right="0" w:firstLine="0" w:firstLineChars="0"/>
              <w:jc w:val="center"/>
              <w:textAlignment w:val="auto"/>
              <w:rPr>
                <w:rFonts w:hint="default" w:ascii="Times New Roman" w:hAnsi="Times New Roman" w:eastAsia="宋体" w:cs="Times New Roman"/>
                <w:color w:val="auto"/>
                <w:kern w:val="0"/>
                <w:sz w:val="21"/>
                <w:szCs w:val="21"/>
                <w:lang w:val="zh-CN" w:bidi="zh-CN"/>
              </w:rPr>
            </w:pPr>
            <w:r>
              <w:rPr>
                <w:rFonts w:hint="default" w:ascii="Times New Roman" w:hAnsi="Times New Roman" w:eastAsia="宋体" w:cs="Times New Roman"/>
                <w:color w:val="auto"/>
                <w:kern w:val="0"/>
                <w:sz w:val="21"/>
                <w:szCs w:val="21"/>
                <w:lang w:val="zh-CN" w:bidi="zh-CN"/>
              </w:rPr>
              <w:t>1000+</w:t>
            </w:r>
          </w:p>
        </w:tc>
        <w:tc>
          <w:tcPr>
            <w:tcW w:w="917" w:type="pct"/>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val="0"/>
              <w:snapToGrid w:val="0"/>
              <w:spacing w:before="0" w:after="0" w:line="240" w:lineRule="auto"/>
              <w:ind w:left="0" w:right="0" w:firstLine="0" w:firstLineChars="0"/>
              <w:jc w:val="center"/>
              <w:textAlignment w:val="auto"/>
              <w:rPr>
                <w:rFonts w:hint="default" w:ascii="Times New Roman" w:hAnsi="Times New Roman" w:eastAsia="宋体" w:cs="Times New Roman"/>
                <w:color w:val="auto"/>
                <w:kern w:val="0"/>
                <w:sz w:val="21"/>
                <w:szCs w:val="21"/>
                <w:lang w:val="zh-CN" w:bidi="zh-CN"/>
              </w:rPr>
            </w:pPr>
            <w:r>
              <w:rPr>
                <w:rFonts w:hint="default" w:ascii="Times New Roman" w:hAnsi="Times New Roman" w:eastAsia="宋体" w:cs="Times New Roman"/>
                <w:color w:val="auto"/>
                <w:kern w:val="0"/>
                <w:sz w:val="21"/>
                <w:szCs w:val="21"/>
                <w:lang w:val="zh-CN" w:bidi="zh-CN"/>
              </w:rPr>
              <w:t>1440.98+</w:t>
            </w:r>
          </w:p>
        </w:tc>
        <w:tc>
          <w:tcPr>
            <w:tcW w:w="2655" w:type="pct"/>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val="0"/>
              <w:snapToGrid w:val="0"/>
              <w:spacing w:before="0" w:after="0" w:line="240" w:lineRule="auto"/>
              <w:ind w:left="0" w:right="0" w:firstLine="0" w:firstLineChars="0"/>
              <w:jc w:val="left"/>
              <w:textAlignment w:val="auto"/>
              <w:rPr>
                <w:rFonts w:hint="eastAsia" w:ascii="Times New Roman" w:hAnsi="Times New Roman" w:eastAsia="宋体" w:cs="Times New Roman"/>
                <w:color w:val="auto"/>
                <w:kern w:val="0"/>
                <w:sz w:val="21"/>
                <w:szCs w:val="21"/>
                <w:lang w:val="zh-CN" w:eastAsia="zh-CN" w:bidi="zh-CN"/>
              </w:rPr>
            </w:pPr>
            <w:r>
              <w:rPr>
                <w:rFonts w:hint="default" w:ascii="Times New Roman" w:hAnsi="Times New Roman" w:eastAsia="宋体" w:cs="Times New Roman"/>
                <w:color w:val="auto"/>
                <w:kern w:val="0"/>
                <w:sz w:val="21"/>
                <w:szCs w:val="21"/>
                <w:lang w:val="zh-CN" w:bidi="zh-CN"/>
              </w:rPr>
              <w:t>立即丧失知觉，会产生永久性的脑伤害或脑死亡。必须迅速进行营救，应用人工呼吸和(或)心肺复苏</w:t>
            </w:r>
            <w:r>
              <w:rPr>
                <w:rFonts w:hint="eastAsia" w:ascii="Times New Roman" w:hAnsi="Times New Roman" w:eastAsia="宋体" w:cs="Times New Roman"/>
                <w:color w:val="auto"/>
                <w:kern w:val="0"/>
                <w:sz w:val="21"/>
                <w:szCs w:val="21"/>
                <w:lang w:val="zh-CN" w:eastAsia="zh-CN" w:bidi="zh-CN"/>
              </w:rPr>
              <w:t>。</w:t>
            </w:r>
          </w:p>
        </w:tc>
      </w:tr>
    </w:tbl>
    <w:p>
      <w:pPr>
        <w:keepNext w:val="0"/>
        <w:keepLines w:val="0"/>
        <w:pageBreakBefore w:val="0"/>
        <w:widowControl w:val="0"/>
        <w:kinsoku/>
        <w:wordWrap/>
        <w:overflowPunct/>
        <w:topLinePunct w:val="0"/>
        <w:autoSpaceDE/>
        <w:autoSpaceDN/>
        <w:bidi w:val="0"/>
        <w:adjustRightInd w:val="0"/>
        <w:snapToGrid w:val="0"/>
        <w:spacing w:before="159" w:beforeLines="50" w:after="0" w:line="360" w:lineRule="auto"/>
        <w:ind w:left="0" w:right="0" w:firstLine="472" w:firstLineChars="200"/>
        <w:jc w:val="both"/>
        <w:textAlignment w:val="auto"/>
        <w:rPr>
          <w:rFonts w:ascii="Times New Roman" w:hAnsi="Times New Roman" w:eastAsia="宋体" w:cs="Times New Roman"/>
          <w:color w:val="auto"/>
          <w:kern w:val="0"/>
          <w:sz w:val="24"/>
          <w:szCs w:val="24"/>
          <w:lang w:val="zh-CN" w:bidi="zh-CN"/>
        </w:rPr>
      </w:pPr>
      <w:r>
        <w:rPr>
          <w:rFonts w:ascii="Times New Roman" w:hAnsi="Times New Roman" w:eastAsia="宋体" w:cs="Times New Roman"/>
          <w:color w:val="auto"/>
          <w:kern w:val="0"/>
          <w:sz w:val="24"/>
          <w:szCs w:val="24"/>
          <w:lang w:val="zh-CN" w:bidi="zh-CN"/>
        </w:rPr>
        <w:t>含有硫化氢的井发生井喷或放喷时，通常要点火。硫化氢燃烧后产生二氧化硫也属有毒气体。二氧化硫为无色、具有刺激性气味、比空气比重大的气体，具有窒息作用，人吸入后在鼻和喉粘膜上形成亚硫酸。吸入一定浓度的二氧化硫会引起人身伤害甚至死亡。不同浓度的二氧化硫对人体的危害见下</w:t>
      </w:r>
      <w:r>
        <w:rPr>
          <w:rFonts w:hint="default" w:ascii="Times New Roman" w:hAnsi="Times New Roman" w:eastAsia="宋体" w:cs="Times New Roman"/>
          <w:color w:val="auto"/>
          <w:kern w:val="0"/>
          <w:sz w:val="24"/>
          <w:szCs w:val="24"/>
          <w:lang w:val="zh-CN" w:bidi="zh-CN"/>
        </w:rPr>
        <w:t>表3</w:t>
      </w:r>
      <w:r>
        <w:rPr>
          <w:rFonts w:hint="eastAsia" w:ascii="Times New Roman" w:hAnsi="Times New Roman" w:cs="Times New Roman"/>
          <w:color w:val="auto"/>
          <w:kern w:val="0"/>
          <w:sz w:val="24"/>
          <w:szCs w:val="24"/>
          <w:lang w:val="en-US" w:bidi="zh-CN"/>
        </w:rPr>
        <w:t>.4</w:t>
      </w:r>
      <w:r>
        <w:rPr>
          <w:rFonts w:hint="default" w:ascii="Times New Roman" w:hAnsi="Times New Roman" w:eastAsia="宋体" w:cs="Times New Roman"/>
          <w:color w:val="auto"/>
          <w:kern w:val="0"/>
          <w:sz w:val="24"/>
          <w:szCs w:val="24"/>
          <w:lang w:val="zh-CN" w:bidi="zh-CN"/>
        </w:rPr>
        <w:t>-</w:t>
      </w:r>
      <w:r>
        <w:rPr>
          <w:rFonts w:hint="eastAsia" w:ascii="Times New Roman" w:hAnsi="Times New Roman" w:cs="Times New Roman"/>
          <w:color w:val="auto"/>
          <w:kern w:val="0"/>
          <w:sz w:val="24"/>
          <w:szCs w:val="24"/>
          <w:lang w:val="en-US" w:eastAsia="zh-CN" w:bidi="zh-CN"/>
        </w:rPr>
        <w:t>2</w:t>
      </w:r>
      <w:r>
        <w:rPr>
          <w:rFonts w:hint="default" w:ascii="Times New Roman" w:hAnsi="Times New Roman" w:eastAsia="宋体" w:cs="Times New Roman"/>
          <w:color w:val="auto"/>
          <w:kern w:val="0"/>
          <w:sz w:val="24"/>
          <w:szCs w:val="24"/>
          <w:lang w:val="zh-CN" w:bidi="zh-CN"/>
        </w:rPr>
        <w:t>。</w:t>
      </w:r>
    </w:p>
    <w:p>
      <w:pPr>
        <w:keepNext w:val="0"/>
        <w:keepLines w:val="0"/>
        <w:pageBreakBefore w:val="0"/>
        <w:widowControl w:val="0"/>
        <w:kinsoku/>
        <w:wordWrap/>
        <w:overflowPunct/>
        <w:topLinePunct w:val="0"/>
        <w:autoSpaceDE w:val="0"/>
        <w:autoSpaceDN w:val="0"/>
        <w:bidi w:val="0"/>
        <w:adjustRightInd w:val="0"/>
        <w:snapToGrid w:val="0"/>
        <w:spacing w:before="0" w:after="0" w:line="240" w:lineRule="auto"/>
        <w:ind w:left="0" w:right="0" w:firstLine="0" w:firstLineChars="0"/>
        <w:jc w:val="center"/>
        <w:textAlignment w:val="auto"/>
        <w:rPr>
          <w:rFonts w:hint="default" w:ascii="Times New Roman" w:hAnsi="Times New Roman" w:eastAsia="宋体" w:cs="Times New Roman"/>
          <w:b/>
          <w:bCs/>
          <w:color w:val="auto"/>
          <w:kern w:val="0"/>
          <w:sz w:val="21"/>
          <w:szCs w:val="21"/>
          <w:lang w:val="zh-CN" w:bidi="zh-CN"/>
        </w:rPr>
      </w:pPr>
      <w:r>
        <w:rPr>
          <w:rFonts w:hint="eastAsia" w:ascii="Times New Roman" w:hAnsi="Times New Roman" w:eastAsia="宋体" w:cs="Times New Roman"/>
          <w:b/>
          <w:bCs/>
          <w:color w:val="auto"/>
          <w:kern w:val="0"/>
          <w:sz w:val="21"/>
          <w:szCs w:val="21"/>
          <w:lang w:val="zh-CN" w:bidi="zh-CN"/>
        </w:rPr>
        <w:t>表</w:t>
      </w:r>
      <w:r>
        <w:rPr>
          <w:rFonts w:hint="default" w:ascii="Times New Roman" w:hAnsi="Times New Roman" w:eastAsia="宋体" w:cs="Times New Roman"/>
          <w:b/>
          <w:bCs/>
          <w:color w:val="auto"/>
          <w:kern w:val="0"/>
          <w:sz w:val="21"/>
          <w:szCs w:val="21"/>
          <w:lang w:val="zh-CN" w:bidi="zh-CN"/>
        </w:rPr>
        <w:t>3</w:t>
      </w:r>
      <w:r>
        <w:rPr>
          <w:rFonts w:hint="eastAsia" w:ascii="Times New Roman" w:hAnsi="Times New Roman" w:cs="Times New Roman"/>
          <w:b/>
          <w:bCs/>
          <w:color w:val="auto"/>
          <w:kern w:val="0"/>
          <w:sz w:val="21"/>
          <w:szCs w:val="21"/>
          <w:lang w:val="en-US" w:bidi="zh-CN"/>
        </w:rPr>
        <w:t>.4</w:t>
      </w:r>
      <w:r>
        <w:rPr>
          <w:rFonts w:hint="default" w:ascii="Times New Roman" w:hAnsi="Times New Roman" w:eastAsia="宋体" w:cs="Times New Roman"/>
          <w:b/>
          <w:bCs/>
          <w:color w:val="auto"/>
          <w:kern w:val="0"/>
          <w:sz w:val="21"/>
          <w:szCs w:val="21"/>
          <w:lang w:val="zh-CN" w:bidi="zh-CN"/>
        </w:rPr>
        <w:t>-</w:t>
      </w:r>
      <w:r>
        <w:rPr>
          <w:rFonts w:hint="eastAsia" w:ascii="Times New Roman" w:hAnsi="Times New Roman" w:cs="Times New Roman"/>
          <w:b/>
          <w:bCs/>
          <w:color w:val="auto"/>
          <w:kern w:val="0"/>
          <w:sz w:val="21"/>
          <w:szCs w:val="21"/>
          <w:lang w:val="en-US" w:eastAsia="zh-CN" w:bidi="zh-CN"/>
        </w:rPr>
        <w:t>2</w:t>
      </w:r>
      <w:r>
        <w:rPr>
          <w:rFonts w:hint="default" w:ascii="Times New Roman" w:hAnsi="Times New Roman" w:eastAsia="宋体" w:cs="Times New Roman"/>
          <w:b/>
          <w:bCs/>
          <w:color w:val="auto"/>
          <w:kern w:val="0"/>
          <w:sz w:val="21"/>
          <w:szCs w:val="21"/>
          <w:lang w:val="zh-CN" w:bidi="zh-CN"/>
        </w:rPr>
        <w:t xml:space="preserve"> </w:t>
      </w:r>
      <w:r>
        <w:rPr>
          <w:rFonts w:hint="eastAsia" w:ascii="Times New Roman" w:hAnsi="Times New Roman" w:eastAsia="宋体" w:cs="Times New Roman"/>
          <w:b/>
          <w:bCs/>
          <w:color w:val="auto"/>
          <w:kern w:val="0"/>
          <w:sz w:val="21"/>
          <w:szCs w:val="21"/>
          <w:lang w:val="en-US" w:bidi="zh-CN"/>
        </w:rPr>
        <w:t xml:space="preserve"> </w:t>
      </w:r>
      <w:r>
        <w:rPr>
          <w:rFonts w:hint="default" w:ascii="Times New Roman" w:hAnsi="Times New Roman" w:eastAsia="宋体" w:cs="Times New Roman"/>
          <w:b/>
          <w:bCs/>
          <w:color w:val="auto"/>
          <w:kern w:val="0"/>
          <w:sz w:val="21"/>
          <w:szCs w:val="21"/>
          <w:lang w:val="zh-CN" w:bidi="zh-CN"/>
        </w:rPr>
        <w:t>二氧化硫对人体的危害</w:t>
      </w:r>
    </w:p>
    <w:tbl>
      <w:tblPr>
        <w:tblStyle w:val="43"/>
        <w:tblW w:w="5000" w:type="pct"/>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2642"/>
        <w:gridCol w:w="6759"/>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0" w:hRule="atLeast"/>
          <w:tblHeader/>
          <w:jc w:val="center"/>
        </w:trPr>
        <w:tc>
          <w:tcPr>
            <w:tcW w:w="1405" w:type="pct"/>
            <w:vAlign w:val="center"/>
          </w:tcPr>
          <w:p>
            <w:pPr>
              <w:keepNext w:val="0"/>
              <w:keepLines w:val="0"/>
              <w:widowControl w:val="0"/>
              <w:suppressLineNumbers w:val="0"/>
              <w:autoSpaceDE w:val="0"/>
              <w:autoSpaceDN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
                <w:color w:val="auto"/>
                <w:kern w:val="0"/>
                <w:sz w:val="21"/>
                <w:szCs w:val="21"/>
                <w:lang w:val="zh-CN" w:bidi="zh-CN"/>
              </w:rPr>
            </w:pPr>
            <w:r>
              <w:rPr>
                <w:rFonts w:hint="default" w:ascii="Times New Roman" w:hAnsi="Times New Roman" w:eastAsia="宋体" w:cs="Times New Roman"/>
                <w:b/>
                <w:color w:val="auto"/>
                <w:kern w:val="0"/>
                <w:sz w:val="21"/>
                <w:szCs w:val="21"/>
                <w:lang w:val="zh-CN" w:bidi="zh-CN"/>
              </w:rPr>
              <w:t>空气中浓度mg/m</w:t>
            </w:r>
            <w:r>
              <w:rPr>
                <w:rFonts w:hint="default" w:ascii="Times New Roman" w:hAnsi="Times New Roman" w:eastAsia="宋体" w:cs="Times New Roman"/>
                <w:b/>
                <w:color w:val="auto"/>
                <w:kern w:val="0"/>
                <w:sz w:val="21"/>
                <w:szCs w:val="21"/>
                <w:vertAlign w:val="superscript"/>
                <w:lang w:val="zh-CN" w:bidi="zh-CN"/>
              </w:rPr>
              <w:t>3</w:t>
            </w:r>
            <w:r>
              <w:rPr>
                <w:rFonts w:hint="default" w:ascii="Times New Roman" w:hAnsi="Times New Roman" w:eastAsia="宋体" w:cs="Times New Roman"/>
                <w:b/>
                <w:color w:val="auto"/>
                <w:kern w:val="0"/>
                <w:sz w:val="21"/>
                <w:szCs w:val="21"/>
                <w:lang w:val="zh-CN" w:bidi="zh-CN"/>
              </w:rPr>
              <w:t>（ppm）</w:t>
            </w:r>
          </w:p>
        </w:tc>
        <w:tc>
          <w:tcPr>
            <w:tcW w:w="3594" w:type="pct"/>
            <w:vAlign w:val="center"/>
          </w:tcPr>
          <w:p>
            <w:pPr>
              <w:keepNext w:val="0"/>
              <w:keepLines w:val="0"/>
              <w:widowControl w:val="0"/>
              <w:suppressLineNumbers w:val="0"/>
              <w:autoSpaceDE w:val="0"/>
              <w:autoSpaceDN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
                <w:color w:val="auto"/>
                <w:kern w:val="0"/>
                <w:sz w:val="21"/>
                <w:szCs w:val="21"/>
                <w:lang w:val="zh-CN" w:bidi="zh-CN"/>
              </w:rPr>
            </w:pPr>
            <w:r>
              <w:rPr>
                <w:rFonts w:hint="default" w:ascii="Times New Roman" w:hAnsi="Times New Roman" w:eastAsia="宋体" w:cs="Times New Roman"/>
                <w:b/>
                <w:color w:val="auto"/>
                <w:kern w:val="0"/>
                <w:sz w:val="21"/>
                <w:szCs w:val="21"/>
                <w:lang w:val="zh-CN" w:bidi="zh-CN"/>
              </w:rPr>
              <w:t>生理影响及危害</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1405" w:type="pct"/>
            <w:vAlign w:val="center"/>
          </w:tcPr>
          <w:p>
            <w:pPr>
              <w:keepNext w:val="0"/>
              <w:keepLines w:val="0"/>
              <w:widowControl w:val="0"/>
              <w:suppressLineNumbers w:val="0"/>
              <w:autoSpaceDE w:val="0"/>
              <w:autoSpaceDN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lang w:val="zh-CN" w:bidi="zh-CN"/>
              </w:rPr>
            </w:pPr>
            <w:r>
              <w:rPr>
                <w:rFonts w:hint="default" w:ascii="Times New Roman" w:hAnsi="Times New Roman" w:eastAsia="宋体" w:cs="Times New Roman"/>
                <w:color w:val="auto"/>
                <w:kern w:val="0"/>
                <w:sz w:val="21"/>
                <w:szCs w:val="21"/>
                <w:lang w:val="zh-CN" w:bidi="zh-CN"/>
              </w:rPr>
              <w:t>2.71（1）</w:t>
            </w:r>
          </w:p>
        </w:tc>
        <w:tc>
          <w:tcPr>
            <w:tcW w:w="3594" w:type="pct"/>
            <w:vAlign w:val="center"/>
          </w:tcPr>
          <w:p>
            <w:pPr>
              <w:keepNext w:val="0"/>
              <w:keepLines w:val="0"/>
              <w:widowControl w:val="0"/>
              <w:suppressLineNumbers w:val="0"/>
              <w:autoSpaceDE w:val="0"/>
              <w:autoSpaceDN w:val="0"/>
              <w:adjustRightInd w:val="0"/>
              <w:snapToGrid w:val="0"/>
              <w:spacing w:before="0" w:beforeAutospacing="0" w:after="0" w:afterAutospacing="0" w:line="240" w:lineRule="auto"/>
              <w:ind w:left="0" w:right="0" w:firstLine="0" w:firstLineChars="0"/>
              <w:jc w:val="left"/>
              <w:rPr>
                <w:rFonts w:hint="default" w:ascii="Times New Roman" w:hAnsi="Times New Roman" w:eastAsia="宋体" w:cs="Times New Roman"/>
                <w:color w:val="auto"/>
                <w:kern w:val="0"/>
                <w:sz w:val="21"/>
                <w:szCs w:val="21"/>
                <w:lang w:val="zh-CN" w:bidi="zh-CN"/>
              </w:rPr>
            </w:pPr>
            <w:r>
              <w:rPr>
                <w:rFonts w:hint="default" w:ascii="Times New Roman" w:hAnsi="Times New Roman" w:eastAsia="宋体" w:cs="Times New Roman"/>
                <w:color w:val="auto"/>
                <w:kern w:val="0"/>
                <w:sz w:val="21"/>
                <w:szCs w:val="21"/>
                <w:lang w:val="zh-CN" w:bidi="zh-CN"/>
              </w:rPr>
              <w:t>具有刺激性气味，可能引起呼吸改变</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1405" w:type="pct"/>
            <w:vAlign w:val="center"/>
          </w:tcPr>
          <w:p>
            <w:pPr>
              <w:keepNext w:val="0"/>
              <w:keepLines w:val="0"/>
              <w:widowControl w:val="0"/>
              <w:suppressLineNumbers w:val="0"/>
              <w:autoSpaceDE w:val="0"/>
              <w:autoSpaceDN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lang w:val="zh-CN" w:bidi="zh-CN"/>
              </w:rPr>
            </w:pPr>
            <w:r>
              <w:rPr>
                <w:rFonts w:hint="default" w:ascii="Times New Roman" w:hAnsi="Times New Roman" w:eastAsia="宋体" w:cs="Times New Roman"/>
                <w:color w:val="auto"/>
                <w:kern w:val="0"/>
                <w:sz w:val="21"/>
                <w:szCs w:val="21"/>
                <w:lang w:val="zh-CN" w:bidi="zh-CN"/>
              </w:rPr>
              <w:t>5.42（2）</w:t>
            </w:r>
          </w:p>
        </w:tc>
        <w:tc>
          <w:tcPr>
            <w:tcW w:w="3594" w:type="pct"/>
            <w:vAlign w:val="center"/>
          </w:tcPr>
          <w:p>
            <w:pPr>
              <w:keepNext w:val="0"/>
              <w:keepLines w:val="0"/>
              <w:widowControl w:val="0"/>
              <w:suppressLineNumbers w:val="0"/>
              <w:autoSpaceDE w:val="0"/>
              <w:autoSpaceDN w:val="0"/>
              <w:adjustRightInd w:val="0"/>
              <w:snapToGrid w:val="0"/>
              <w:spacing w:before="0" w:beforeAutospacing="0" w:after="0" w:afterAutospacing="0" w:line="240" w:lineRule="auto"/>
              <w:ind w:left="0" w:right="0" w:firstLine="0" w:firstLineChars="0"/>
              <w:jc w:val="left"/>
              <w:rPr>
                <w:rFonts w:hint="default" w:ascii="Times New Roman" w:hAnsi="Times New Roman" w:eastAsia="宋体" w:cs="Times New Roman"/>
                <w:color w:val="auto"/>
                <w:kern w:val="0"/>
                <w:sz w:val="21"/>
                <w:szCs w:val="21"/>
                <w:lang w:val="zh-CN" w:bidi="zh-CN"/>
              </w:rPr>
            </w:pPr>
            <w:r>
              <w:rPr>
                <w:rFonts w:hint="default" w:ascii="Times New Roman" w:hAnsi="Times New Roman" w:eastAsia="宋体" w:cs="Times New Roman"/>
                <w:color w:val="auto"/>
                <w:kern w:val="0"/>
                <w:sz w:val="21"/>
                <w:szCs w:val="21"/>
                <w:lang w:val="zh-CN" w:bidi="zh-CN"/>
              </w:rPr>
              <w:t>美国政府工业卫生专家联合会（ACGIH）推荐的阈限值</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1405" w:type="pct"/>
            <w:vAlign w:val="center"/>
          </w:tcPr>
          <w:p>
            <w:pPr>
              <w:keepNext w:val="0"/>
              <w:keepLines w:val="0"/>
              <w:widowControl w:val="0"/>
              <w:suppressLineNumbers w:val="0"/>
              <w:autoSpaceDE w:val="0"/>
              <w:autoSpaceDN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lang w:val="zh-CN" w:bidi="zh-CN"/>
              </w:rPr>
            </w:pPr>
            <w:r>
              <w:rPr>
                <w:rFonts w:hint="default" w:ascii="Times New Roman" w:hAnsi="Times New Roman" w:eastAsia="宋体" w:cs="Times New Roman"/>
                <w:color w:val="auto"/>
                <w:kern w:val="0"/>
                <w:sz w:val="21"/>
                <w:szCs w:val="21"/>
                <w:lang w:val="zh-CN" w:bidi="zh-CN"/>
              </w:rPr>
              <w:t>13.50（5）</w:t>
            </w:r>
          </w:p>
        </w:tc>
        <w:tc>
          <w:tcPr>
            <w:tcW w:w="3594" w:type="pct"/>
            <w:vAlign w:val="center"/>
          </w:tcPr>
          <w:p>
            <w:pPr>
              <w:keepNext w:val="0"/>
              <w:keepLines w:val="0"/>
              <w:widowControl w:val="0"/>
              <w:suppressLineNumbers w:val="0"/>
              <w:autoSpaceDE w:val="0"/>
              <w:autoSpaceDN w:val="0"/>
              <w:adjustRightInd w:val="0"/>
              <w:snapToGrid w:val="0"/>
              <w:spacing w:before="0" w:beforeAutospacing="0" w:after="0" w:afterAutospacing="0" w:line="240" w:lineRule="auto"/>
              <w:ind w:left="0" w:right="0" w:firstLine="0" w:firstLineChars="0"/>
              <w:jc w:val="left"/>
              <w:rPr>
                <w:rFonts w:hint="default" w:ascii="Times New Roman" w:hAnsi="Times New Roman" w:eastAsia="宋体" w:cs="Times New Roman"/>
                <w:color w:val="auto"/>
                <w:kern w:val="0"/>
                <w:sz w:val="21"/>
                <w:szCs w:val="21"/>
                <w:lang w:val="zh-CN" w:bidi="zh-CN"/>
              </w:rPr>
            </w:pPr>
            <w:r>
              <w:rPr>
                <w:rFonts w:hint="default" w:ascii="Times New Roman" w:hAnsi="Times New Roman" w:eastAsia="宋体" w:cs="Times New Roman"/>
                <w:color w:val="auto"/>
                <w:kern w:val="0"/>
                <w:sz w:val="21"/>
                <w:szCs w:val="21"/>
                <w:lang w:val="zh-CN" w:bidi="zh-CN"/>
              </w:rPr>
              <w:t>灼伤眼睛，刺激呼吸，对嗓子有较小的刺激。</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1405" w:type="pct"/>
            <w:vAlign w:val="center"/>
          </w:tcPr>
          <w:p>
            <w:pPr>
              <w:keepNext w:val="0"/>
              <w:keepLines w:val="0"/>
              <w:widowControl w:val="0"/>
              <w:suppressLineNumbers w:val="0"/>
              <w:autoSpaceDE w:val="0"/>
              <w:autoSpaceDN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lang w:val="zh-CN" w:bidi="zh-CN"/>
              </w:rPr>
            </w:pPr>
            <w:r>
              <w:rPr>
                <w:rFonts w:hint="default" w:ascii="Times New Roman" w:hAnsi="Times New Roman" w:eastAsia="宋体" w:cs="Times New Roman"/>
                <w:color w:val="auto"/>
                <w:kern w:val="0"/>
                <w:sz w:val="21"/>
                <w:szCs w:val="21"/>
                <w:lang w:val="zh-CN" w:bidi="zh-CN"/>
              </w:rPr>
              <w:t>32.49（12）</w:t>
            </w:r>
          </w:p>
        </w:tc>
        <w:tc>
          <w:tcPr>
            <w:tcW w:w="3594" w:type="pct"/>
            <w:vAlign w:val="center"/>
          </w:tcPr>
          <w:p>
            <w:pPr>
              <w:keepNext w:val="0"/>
              <w:keepLines w:val="0"/>
              <w:widowControl w:val="0"/>
              <w:suppressLineNumbers w:val="0"/>
              <w:autoSpaceDE w:val="0"/>
              <w:autoSpaceDN w:val="0"/>
              <w:adjustRightInd w:val="0"/>
              <w:snapToGrid w:val="0"/>
              <w:spacing w:before="0" w:beforeAutospacing="0" w:after="0" w:afterAutospacing="0" w:line="240" w:lineRule="auto"/>
              <w:ind w:left="0" w:right="0" w:firstLine="0" w:firstLineChars="0"/>
              <w:jc w:val="left"/>
              <w:rPr>
                <w:rFonts w:hint="default" w:ascii="Times New Roman" w:hAnsi="Times New Roman" w:eastAsia="宋体" w:cs="Times New Roman"/>
                <w:color w:val="auto"/>
                <w:kern w:val="0"/>
                <w:sz w:val="21"/>
                <w:szCs w:val="21"/>
                <w:lang w:val="zh-CN" w:bidi="zh-CN"/>
              </w:rPr>
            </w:pPr>
            <w:r>
              <w:rPr>
                <w:rFonts w:hint="default" w:ascii="Times New Roman" w:hAnsi="Times New Roman" w:eastAsia="宋体" w:cs="Times New Roman"/>
                <w:color w:val="auto"/>
                <w:kern w:val="0"/>
                <w:sz w:val="21"/>
                <w:szCs w:val="21"/>
                <w:lang w:val="zh-CN" w:bidi="zh-CN"/>
              </w:rPr>
              <w:t>刺激嗓子咳嗽，胸腔收缩，流眼泪和恶心</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1405" w:type="pct"/>
            <w:vAlign w:val="center"/>
          </w:tcPr>
          <w:p>
            <w:pPr>
              <w:keepNext w:val="0"/>
              <w:keepLines w:val="0"/>
              <w:widowControl w:val="0"/>
              <w:suppressLineNumbers w:val="0"/>
              <w:autoSpaceDE w:val="0"/>
              <w:autoSpaceDN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lang w:val="zh-CN" w:bidi="zh-CN"/>
              </w:rPr>
            </w:pPr>
            <w:r>
              <w:rPr>
                <w:rFonts w:hint="default" w:ascii="Times New Roman" w:hAnsi="Times New Roman" w:eastAsia="宋体" w:cs="Times New Roman"/>
                <w:color w:val="auto"/>
                <w:kern w:val="0"/>
                <w:sz w:val="21"/>
                <w:szCs w:val="21"/>
                <w:lang w:val="zh-CN" w:bidi="zh-CN"/>
              </w:rPr>
              <w:t>271（100）</w:t>
            </w:r>
          </w:p>
        </w:tc>
        <w:tc>
          <w:tcPr>
            <w:tcW w:w="3594" w:type="pct"/>
            <w:vAlign w:val="center"/>
          </w:tcPr>
          <w:p>
            <w:pPr>
              <w:keepNext w:val="0"/>
              <w:keepLines w:val="0"/>
              <w:widowControl w:val="0"/>
              <w:suppressLineNumbers w:val="0"/>
              <w:autoSpaceDE w:val="0"/>
              <w:autoSpaceDN w:val="0"/>
              <w:adjustRightInd w:val="0"/>
              <w:snapToGrid w:val="0"/>
              <w:spacing w:before="0" w:beforeAutospacing="0" w:after="0" w:afterAutospacing="0" w:line="240" w:lineRule="auto"/>
              <w:ind w:left="0" w:right="0" w:firstLine="0" w:firstLineChars="0"/>
              <w:jc w:val="left"/>
              <w:rPr>
                <w:rFonts w:hint="default" w:ascii="Times New Roman" w:hAnsi="Times New Roman" w:eastAsia="宋体" w:cs="Times New Roman"/>
                <w:color w:val="auto"/>
                <w:kern w:val="0"/>
                <w:sz w:val="21"/>
                <w:szCs w:val="21"/>
                <w:lang w:val="zh-CN" w:bidi="zh-CN"/>
              </w:rPr>
            </w:pPr>
            <w:r>
              <w:rPr>
                <w:rFonts w:hint="default" w:ascii="Times New Roman" w:hAnsi="Times New Roman" w:eastAsia="宋体" w:cs="Times New Roman"/>
                <w:color w:val="auto"/>
                <w:kern w:val="0"/>
                <w:sz w:val="21"/>
                <w:szCs w:val="21"/>
                <w:lang w:val="zh-CN" w:bidi="zh-CN"/>
              </w:rPr>
              <w:t>立即对生命和健康产生危险的浓度</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1405" w:type="pct"/>
            <w:vAlign w:val="center"/>
          </w:tcPr>
          <w:p>
            <w:pPr>
              <w:keepNext w:val="0"/>
              <w:keepLines w:val="0"/>
              <w:widowControl w:val="0"/>
              <w:suppressLineNumbers w:val="0"/>
              <w:autoSpaceDE w:val="0"/>
              <w:autoSpaceDN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lang w:val="zh-CN" w:bidi="zh-CN"/>
              </w:rPr>
            </w:pPr>
            <w:r>
              <w:rPr>
                <w:rFonts w:hint="default" w:ascii="Times New Roman" w:hAnsi="Times New Roman" w:eastAsia="宋体" w:cs="Times New Roman"/>
                <w:color w:val="auto"/>
                <w:kern w:val="0"/>
                <w:sz w:val="21"/>
                <w:szCs w:val="21"/>
                <w:lang w:val="zh-CN" w:bidi="zh-CN"/>
              </w:rPr>
              <w:t>406.35（150）</w:t>
            </w:r>
          </w:p>
        </w:tc>
        <w:tc>
          <w:tcPr>
            <w:tcW w:w="3594" w:type="pct"/>
            <w:vAlign w:val="center"/>
          </w:tcPr>
          <w:p>
            <w:pPr>
              <w:keepNext w:val="0"/>
              <w:keepLines w:val="0"/>
              <w:widowControl w:val="0"/>
              <w:suppressLineNumbers w:val="0"/>
              <w:autoSpaceDE w:val="0"/>
              <w:autoSpaceDN w:val="0"/>
              <w:adjustRightInd w:val="0"/>
              <w:snapToGrid w:val="0"/>
              <w:spacing w:before="0" w:beforeAutospacing="0" w:after="0" w:afterAutospacing="0" w:line="240" w:lineRule="auto"/>
              <w:ind w:left="0" w:right="0" w:firstLine="0" w:firstLineChars="0"/>
              <w:jc w:val="left"/>
              <w:rPr>
                <w:rFonts w:hint="default" w:ascii="Times New Roman" w:hAnsi="Times New Roman" w:eastAsia="宋体" w:cs="Times New Roman"/>
                <w:color w:val="auto"/>
                <w:kern w:val="0"/>
                <w:sz w:val="21"/>
                <w:szCs w:val="21"/>
                <w:lang w:val="zh-CN" w:bidi="zh-CN"/>
              </w:rPr>
            </w:pPr>
            <w:r>
              <w:rPr>
                <w:rFonts w:hint="default" w:ascii="Times New Roman" w:hAnsi="Times New Roman" w:eastAsia="宋体" w:cs="Times New Roman"/>
                <w:color w:val="auto"/>
                <w:kern w:val="0"/>
                <w:sz w:val="21"/>
                <w:szCs w:val="21"/>
                <w:lang w:val="zh-CN" w:bidi="zh-CN"/>
              </w:rPr>
              <w:t>产生强烈的刺激，只能忍受几分钟</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1405" w:type="pct"/>
            <w:vAlign w:val="center"/>
          </w:tcPr>
          <w:p>
            <w:pPr>
              <w:keepNext w:val="0"/>
              <w:keepLines w:val="0"/>
              <w:widowControl w:val="0"/>
              <w:suppressLineNumbers w:val="0"/>
              <w:autoSpaceDE w:val="0"/>
              <w:autoSpaceDN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lang w:val="zh-CN" w:bidi="zh-CN"/>
              </w:rPr>
            </w:pPr>
            <w:r>
              <w:rPr>
                <w:rFonts w:hint="default" w:ascii="Times New Roman" w:hAnsi="Times New Roman" w:eastAsia="宋体" w:cs="Times New Roman"/>
                <w:color w:val="auto"/>
                <w:kern w:val="0"/>
                <w:sz w:val="21"/>
                <w:szCs w:val="21"/>
                <w:lang w:val="zh-CN" w:bidi="zh-CN"/>
              </w:rPr>
              <w:t>1354.50（500）</w:t>
            </w:r>
          </w:p>
        </w:tc>
        <w:tc>
          <w:tcPr>
            <w:tcW w:w="3594" w:type="pct"/>
            <w:vAlign w:val="center"/>
          </w:tcPr>
          <w:p>
            <w:pPr>
              <w:keepNext w:val="0"/>
              <w:keepLines w:val="0"/>
              <w:widowControl w:val="0"/>
              <w:suppressLineNumbers w:val="0"/>
              <w:autoSpaceDE w:val="0"/>
              <w:autoSpaceDN w:val="0"/>
              <w:adjustRightInd w:val="0"/>
              <w:snapToGrid w:val="0"/>
              <w:spacing w:before="0" w:beforeAutospacing="0" w:after="0" w:afterAutospacing="0" w:line="240" w:lineRule="auto"/>
              <w:ind w:left="0" w:right="0" w:firstLine="0" w:firstLineChars="0"/>
              <w:jc w:val="left"/>
              <w:rPr>
                <w:rFonts w:hint="default" w:ascii="Times New Roman" w:hAnsi="Times New Roman" w:eastAsia="宋体" w:cs="Times New Roman"/>
                <w:color w:val="auto"/>
                <w:kern w:val="0"/>
                <w:sz w:val="21"/>
                <w:szCs w:val="21"/>
                <w:lang w:val="zh-CN" w:bidi="zh-CN"/>
              </w:rPr>
            </w:pPr>
            <w:r>
              <w:rPr>
                <w:rFonts w:hint="default" w:ascii="Times New Roman" w:hAnsi="Times New Roman" w:eastAsia="宋体" w:cs="Times New Roman"/>
                <w:color w:val="auto"/>
                <w:kern w:val="0"/>
                <w:sz w:val="21"/>
                <w:szCs w:val="21"/>
                <w:lang w:val="zh-CN" w:bidi="zh-CN"/>
              </w:rPr>
              <w:t>即使吸入一口，就会产生窒息感，应立即救治，提供人工呼吸会心肺复苏技术</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1405" w:type="pct"/>
            <w:vAlign w:val="center"/>
          </w:tcPr>
          <w:p>
            <w:pPr>
              <w:keepNext w:val="0"/>
              <w:keepLines w:val="0"/>
              <w:widowControl w:val="0"/>
              <w:suppressLineNumbers w:val="0"/>
              <w:autoSpaceDE w:val="0"/>
              <w:autoSpaceDN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lang w:val="zh-CN" w:bidi="zh-CN"/>
              </w:rPr>
            </w:pPr>
            <w:r>
              <w:rPr>
                <w:rFonts w:hint="default" w:ascii="Times New Roman" w:hAnsi="Times New Roman" w:eastAsia="宋体" w:cs="Times New Roman"/>
                <w:color w:val="auto"/>
                <w:kern w:val="0"/>
                <w:sz w:val="21"/>
                <w:szCs w:val="21"/>
                <w:lang w:val="zh-CN" w:bidi="zh-CN"/>
              </w:rPr>
              <w:t>2708.99（1000）</w:t>
            </w:r>
          </w:p>
        </w:tc>
        <w:tc>
          <w:tcPr>
            <w:tcW w:w="3594" w:type="pct"/>
            <w:vAlign w:val="center"/>
          </w:tcPr>
          <w:p>
            <w:pPr>
              <w:keepNext w:val="0"/>
              <w:keepLines w:val="0"/>
              <w:widowControl w:val="0"/>
              <w:suppressLineNumbers w:val="0"/>
              <w:autoSpaceDE w:val="0"/>
              <w:autoSpaceDN w:val="0"/>
              <w:adjustRightInd w:val="0"/>
              <w:snapToGrid w:val="0"/>
              <w:spacing w:before="0" w:beforeAutospacing="0" w:after="0" w:afterAutospacing="0" w:line="240" w:lineRule="auto"/>
              <w:ind w:left="0" w:right="0" w:firstLine="0" w:firstLineChars="0"/>
              <w:jc w:val="left"/>
              <w:rPr>
                <w:rFonts w:hint="default" w:ascii="Times New Roman" w:hAnsi="Times New Roman" w:eastAsia="宋体" w:cs="Times New Roman"/>
                <w:color w:val="auto"/>
                <w:kern w:val="0"/>
                <w:sz w:val="21"/>
                <w:szCs w:val="21"/>
                <w:lang w:val="zh-CN" w:bidi="zh-CN"/>
              </w:rPr>
            </w:pPr>
            <w:r>
              <w:rPr>
                <w:rFonts w:hint="default" w:ascii="Times New Roman" w:hAnsi="Times New Roman" w:eastAsia="宋体" w:cs="Times New Roman"/>
                <w:color w:val="auto"/>
                <w:kern w:val="0"/>
                <w:sz w:val="21"/>
                <w:szCs w:val="21"/>
                <w:lang w:val="zh-CN" w:bidi="zh-CN"/>
              </w:rPr>
              <w:t>如不立即救治就会导致死亡，应马上进行人工呼吸或心肺复苏</w:t>
            </w:r>
          </w:p>
        </w:tc>
      </w:tr>
    </w:tbl>
    <w:p>
      <w:pPr>
        <w:pStyle w:val="5"/>
        <w:keepNext w:val="0"/>
        <w:keepLines w:val="0"/>
        <w:pageBreakBefore w:val="0"/>
        <w:widowControl w:val="0"/>
        <w:kinsoku/>
        <w:wordWrap/>
        <w:overflowPunct/>
        <w:topLinePunct w:val="0"/>
        <w:autoSpaceDE/>
        <w:autoSpaceDN/>
        <w:bidi w:val="0"/>
        <w:adjustRightInd w:val="0"/>
        <w:snapToGrid w:val="0"/>
        <w:spacing w:before="171" w:beforeLines="50"/>
        <w:ind w:left="0"/>
        <w:textAlignment w:val="auto"/>
        <w:rPr>
          <w:rFonts w:hint="eastAsia" w:ascii="Times New Roman" w:hAnsi="Times New Roman" w:cs="Times New Roman"/>
          <w:color w:val="auto"/>
          <w:lang w:val="en-US" w:eastAsia="zh-CN"/>
        </w:rPr>
      </w:pPr>
      <w:r>
        <w:rPr>
          <w:rFonts w:hint="eastAsia" w:ascii="Times New Roman" w:hAnsi="Times New Roman" w:cs="Times New Roman"/>
          <w:color w:val="auto"/>
          <w:lang w:val="en-US" w:eastAsia="zh-CN"/>
        </w:rPr>
        <w:t>物体打击</w:t>
      </w:r>
    </w:p>
    <w:p>
      <w:pPr>
        <w:pStyle w:val="55"/>
        <w:keepNext w:val="0"/>
        <w:keepLines w:val="0"/>
        <w:pageBreakBefore w:val="0"/>
        <w:widowControl w:val="0"/>
        <w:kinsoku/>
        <w:wordWrap/>
        <w:overflowPunct/>
        <w:topLinePunct w:val="0"/>
        <w:autoSpaceDE/>
        <w:autoSpaceDN/>
        <w:bidi w:val="0"/>
        <w:adjustRightInd w:val="0"/>
        <w:snapToGrid w:val="0"/>
        <w:ind w:left="0" w:leftChars="0" w:firstLine="472" w:firstLineChars="200"/>
        <w:textAlignment w:val="auto"/>
        <w:rPr>
          <w:rFonts w:hint="eastAsia" w:ascii="Times New Roman" w:hAnsi="Times New Roman" w:eastAsia="宋体" w:cs="Times New Roman"/>
          <w:color w:val="auto"/>
          <w:sz w:val="24"/>
          <w:szCs w:val="24"/>
          <w:lang w:val="zh-CN"/>
        </w:rPr>
      </w:pPr>
      <w:r>
        <w:rPr>
          <w:rFonts w:hint="eastAsia" w:ascii="Times New Roman" w:hAnsi="Times New Roman" w:eastAsia="宋体" w:cs="Times New Roman"/>
          <w:color w:val="auto"/>
          <w:sz w:val="24"/>
          <w:szCs w:val="24"/>
          <w:lang w:val="zh-CN"/>
        </w:rPr>
        <w:t>施工现场普遍存在张紧物体，如固定的绷绳、下井的电缆等，具有张力的物品一旦断裂甩出，打击人体造成物体打击伤害。野蛮操作、野蛮拆卸、超载使用，造成工具、器具的损坏，机件飞出伤人，引发物体打击伤害。</w:t>
      </w:r>
    </w:p>
    <w:p>
      <w:pPr>
        <w:pStyle w:val="5"/>
        <w:keepNext w:val="0"/>
        <w:keepLines w:val="0"/>
        <w:pageBreakBefore w:val="0"/>
        <w:widowControl w:val="0"/>
        <w:kinsoku/>
        <w:wordWrap/>
        <w:overflowPunct/>
        <w:topLinePunct w:val="0"/>
        <w:autoSpaceDE/>
        <w:autoSpaceDN/>
        <w:bidi w:val="0"/>
        <w:adjustRightInd w:val="0"/>
        <w:snapToGrid w:val="0"/>
        <w:ind w:left="0"/>
        <w:textAlignment w:val="auto"/>
        <w:rPr>
          <w:rFonts w:hint="eastAsia" w:ascii="Times New Roman" w:hAnsi="Times New Roman" w:cs="Times New Roman"/>
          <w:color w:val="auto"/>
          <w:lang w:val="zh-CN" w:eastAsia="zh-CN"/>
        </w:rPr>
      </w:pPr>
      <w:r>
        <w:rPr>
          <w:rFonts w:hint="eastAsia" w:ascii="Times New Roman" w:hAnsi="Times New Roman" w:cs="Times New Roman"/>
          <w:color w:val="auto"/>
          <w:lang w:val="zh-CN" w:eastAsia="zh-CN"/>
        </w:rPr>
        <w:t>车辆伤害</w:t>
      </w:r>
    </w:p>
    <w:p>
      <w:pPr>
        <w:pStyle w:val="55"/>
        <w:keepNext w:val="0"/>
        <w:keepLines w:val="0"/>
        <w:pageBreakBefore w:val="0"/>
        <w:widowControl w:val="0"/>
        <w:kinsoku/>
        <w:wordWrap/>
        <w:overflowPunct/>
        <w:topLinePunct w:val="0"/>
        <w:autoSpaceDE/>
        <w:autoSpaceDN/>
        <w:bidi w:val="0"/>
        <w:adjustRightInd w:val="0"/>
        <w:snapToGrid w:val="0"/>
        <w:ind w:left="0" w:leftChars="0" w:firstLine="472" w:firstLineChars="200"/>
        <w:textAlignment w:val="auto"/>
        <w:rPr>
          <w:rFonts w:hint="eastAsia" w:ascii="Times New Roman" w:hAnsi="Times New Roman" w:eastAsia="宋体" w:cs="Times New Roman"/>
          <w:color w:val="auto"/>
          <w:sz w:val="24"/>
          <w:szCs w:val="24"/>
          <w:lang w:val="zh-CN"/>
        </w:rPr>
      </w:pPr>
      <w:r>
        <w:rPr>
          <w:rFonts w:hint="eastAsia" w:ascii="Times New Roman" w:hAnsi="Times New Roman" w:eastAsia="宋体" w:cs="Times New Roman"/>
          <w:color w:val="auto"/>
          <w:sz w:val="24"/>
          <w:szCs w:val="24"/>
          <w:lang w:val="zh-CN"/>
        </w:rPr>
        <w:t>作业现场情况复杂，</w:t>
      </w:r>
      <w:r>
        <w:rPr>
          <w:rFonts w:hint="eastAsia" w:ascii="Times New Roman" w:hAnsi="Times New Roman" w:eastAsia="宋体" w:cs="Times New Roman"/>
          <w:color w:val="auto"/>
          <w:sz w:val="24"/>
          <w:szCs w:val="24"/>
          <w:lang w:val="zh-CN" w:eastAsia="zh-CN"/>
        </w:rPr>
        <w:t>测井</w:t>
      </w:r>
      <w:r>
        <w:rPr>
          <w:rFonts w:hint="eastAsia" w:ascii="Times New Roman" w:hAnsi="Times New Roman" w:eastAsia="宋体" w:cs="Times New Roman"/>
          <w:color w:val="auto"/>
          <w:sz w:val="24"/>
          <w:szCs w:val="24"/>
          <w:lang w:val="zh-CN"/>
        </w:rPr>
        <w:t>车辆在井场内移动（摆车）时，由于机械故障、视野不良、人员操作失误或违章等，可能造成井场内的人员碰伤、碾压、撞击等车辆伤害事故。</w:t>
      </w:r>
    </w:p>
    <w:p>
      <w:pPr>
        <w:pStyle w:val="5"/>
        <w:keepNext w:val="0"/>
        <w:keepLines w:val="0"/>
        <w:pageBreakBefore w:val="0"/>
        <w:widowControl w:val="0"/>
        <w:kinsoku/>
        <w:wordWrap/>
        <w:overflowPunct/>
        <w:topLinePunct w:val="0"/>
        <w:autoSpaceDE/>
        <w:autoSpaceDN/>
        <w:bidi w:val="0"/>
        <w:adjustRightInd w:val="0"/>
        <w:snapToGrid w:val="0"/>
        <w:ind w:left="0"/>
        <w:textAlignment w:val="auto"/>
        <w:rPr>
          <w:rFonts w:hint="eastAsia" w:ascii="Times New Roman" w:hAnsi="Times New Roman" w:cs="Times New Roman"/>
          <w:color w:val="auto"/>
          <w:lang w:val="zh-CN" w:eastAsia="zh-CN"/>
        </w:rPr>
      </w:pPr>
      <w:r>
        <w:rPr>
          <w:rFonts w:hint="eastAsia" w:ascii="Times New Roman" w:hAnsi="Times New Roman" w:cs="Times New Roman"/>
          <w:color w:val="auto"/>
          <w:lang w:val="zh-CN" w:eastAsia="zh-CN"/>
        </w:rPr>
        <w:t>机械伤害</w:t>
      </w:r>
    </w:p>
    <w:p>
      <w:pPr>
        <w:pStyle w:val="55"/>
        <w:keepNext w:val="0"/>
        <w:keepLines w:val="0"/>
        <w:pageBreakBefore w:val="0"/>
        <w:widowControl/>
        <w:kinsoku/>
        <w:wordWrap/>
        <w:overflowPunct/>
        <w:topLinePunct w:val="0"/>
        <w:autoSpaceDE/>
        <w:autoSpaceDN/>
        <w:bidi w:val="0"/>
        <w:adjustRightInd w:val="0"/>
        <w:snapToGrid w:val="0"/>
        <w:ind w:left="0" w:leftChars="0" w:firstLine="472" w:firstLineChars="200"/>
        <w:textAlignment w:val="auto"/>
        <w:rPr>
          <w:rFonts w:hint="eastAsia" w:ascii="Times New Roman" w:hAnsi="Times New Roman" w:eastAsia="宋体" w:cs="Times New Roman"/>
          <w:color w:val="auto"/>
          <w:sz w:val="24"/>
          <w:szCs w:val="24"/>
          <w:lang w:val="zh-CN"/>
        </w:rPr>
      </w:pPr>
      <w:r>
        <w:rPr>
          <w:rFonts w:hint="eastAsia" w:ascii="Times New Roman" w:hAnsi="Times New Roman" w:eastAsia="宋体" w:cs="Times New Roman"/>
          <w:color w:val="auto"/>
          <w:sz w:val="24"/>
          <w:szCs w:val="24"/>
          <w:lang w:val="zh-CN"/>
        </w:rPr>
        <w:t>井场施工涉及到机械设备的使用，机械运转设备在操作、运转和检维修、保养等过程中，防护不当、违章操作、人员失误等均可能发生机械伤害事故。</w:t>
      </w:r>
    </w:p>
    <w:p>
      <w:pPr>
        <w:pStyle w:val="55"/>
        <w:keepNext w:val="0"/>
        <w:keepLines w:val="0"/>
        <w:pageBreakBefore w:val="0"/>
        <w:widowControl/>
        <w:kinsoku/>
        <w:wordWrap/>
        <w:overflowPunct/>
        <w:topLinePunct w:val="0"/>
        <w:autoSpaceDE/>
        <w:autoSpaceDN/>
        <w:bidi w:val="0"/>
        <w:adjustRightInd w:val="0"/>
        <w:snapToGrid w:val="0"/>
        <w:ind w:left="0" w:leftChars="0" w:firstLine="472" w:firstLineChars="200"/>
        <w:textAlignment w:val="auto"/>
        <w:rPr>
          <w:rFonts w:hint="eastAsia" w:ascii="Times New Roman" w:hAnsi="Times New Roman" w:eastAsia="宋体" w:cs="Times New Roman"/>
          <w:color w:val="auto"/>
          <w:sz w:val="24"/>
          <w:szCs w:val="24"/>
          <w:lang w:val="zh-CN"/>
        </w:rPr>
      </w:pPr>
      <w:r>
        <w:rPr>
          <w:rFonts w:hint="eastAsia" w:ascii="Times New Roman" w:hAnsi="Times New Roman" w:eastAsia="宋体" w:cs="Times New Roman"/>
          <w:color w:val="auto"/>
          <w:sz w:val="24"/>
          <w:szCs w:val="24"/>
          <w:lang w:val="zh-CN"/>
        </w:rPr>
        <w:t>机械外露的运动部分缺乏防护罩或防护罩失效，联锁保护装置失灵或在检修作业中拆下后未复原，在运行中可引起绞、辗等伤害，或因运动部件断脱、飞出而造成人身伤亡及机器损坏事故。机械设备检修时，存在惯性的机械部件未可靠的停止（如刹车失灵）、未可靠切断动力源（如电源等）、检修过程中发生违章操作、安全防护装置损坏或缺失等都可能引起机械伤害事故。</w:t>
      </w:r>
    </w:p>
    <w:p>
      <w:pPr>
        <w:pStyle w:val="4"/>
        <w:keepNext w:val="0"/>
        <w:keepLines w:val="0"/>
        <w:pageBreakBefore w:val="0"/>
        <w:widowControl w:val="0"/>
        <w:kinsoku/>
        <w:wordWrap/>
        <w:overflowPunct/>
        <w:topLinePunct w:val="0"/>
        <w:autoSpaceDE/>
        <w:autoSpaceDN/>
        <w:bidi w:val="0"/>
        <w:adjustRightInd w:val="0"/>
        <w:snapToGrid w:val="0"/>
        <w:spacing w:before="171" w:beforeLines="50" w:after="171" w:afterLines="50"/>
        <w:textAlignment w:val="auto"/>
        <w:rPr>
          <w:rFonts w:hint="default" w:ascii="黑体" w:hAnsi="黑体" w:eastAsia="黑体" w:cs="黑体"/>
          <w:color w:val="auto"/>
        </w:rPr>
      </w:pPr>
      <w:bookmarkStart w:id="38" w:name="_Toc281310743"/>
      <w:bookmarkStart w:id="39" w:name="_Toc28386"/>
      <w:bookmarkStart w:id="40" w:name="_Toc216105914"/>
      <w:bookmarkStart w:id="41" w:name="_Toc329433800"/>
      <w:bookmarkStart w:id="42" w:name="_Toc13908"/>
      <w:bookmarkStart w:id="43" w:name="_Toc5224"/>
      <w:bookmarkStart w:id="44" w:name="_Toc447782518"/>
      <w:r>
        <w:rPr>
          <w:rFonts w:hint="default" w:ascii="黑体" w:hAnsi="黑体" w:eastAsia="黑体" w:cs="黑体"/>
          <w:color w:val="auto"/>
        </w:rPr>
        <w:t>主要有害因素辨识</w:t>
      </w:r>
      <w:bookmarkEnd w:id="38"/>
      <w:bookmarkEnd w:id="39"/>
      <w:bookmarkEnd w:id="40"/>
      <w:bookmarkEnd w:id="41"/>
      <w:bookmarkEnd w:id="42"/>
      <w:bookmarkEnd w:id="43"/>
      <w:bookmarkEnd w:id="44"/>
    </w:p>
    <w:p>
      <w:pPr>
        <w:pStyle w:val="5"/>
        <w:keepNext w:val="0"/>
        <w:keepLines w:val="0"/>
        <w:pageBreakBefore w:val="0"/>
        <w:widowControl w:val="0"/>
        <w:kinsoku/>
        <w:wordWrap/>
        <w:overflowPunct/>
        <w:topLinePunct w:val="0"/>
        <w:autoSpaceDE/>
        <w:autoSpaceDN/>
        <w:bidi w:val="0"/>
        <w:adjustRightInd w:val="0"/>
        <w:snapToGrid w:val="0"/>
        <w:ind w:left="0"/>
        <w:textAlignment w:val="auto"/>
        <w:rPr>
          <w:rFonts w:hint="default" w:ascii="Times New Roman" w:hAnsi="Times New Roman" w:cs="Times New Roman"/>
          <w:color w:val="auto"/>
          <w:lang w:val="zh-CN" w:eastAsia="zh-CN"/>
        </w:rPr>
      </w:pPr>
      <w:r>
        <w:rPr>
          <w:rFonts w:hint="default" w:ascii="Times New Roman" w:hAnsi="Times New Roman" w:cs="Times New Roman"/>
          <w:color w:val="auto"/>
          <w:lang w:val="zh-CN" w:eastAsia="zh-CN"/>
        </w:rPr>
        <w:t>噪声危害</w:t>
      </w:r>
    </w:p>
    <w:p>
      <w:pPr>
        <w:keepNext w:val="0"/>
        <w:keepLines w:val="0"/>
        <w:pageBreakBefore w:val="0"/>
        <w:widowControl w:val="0"/>
        <w:kinsoku/>
        <w:wordWrap/>
        <w:overflowPunct/>
        <w:topLinePunct w:val="0"/>
        <w:autoSpaceDE/>
        <w:autoSpaceDN/>
        <w:bidi w:val="0"/>
        <w:adjustRightInd w:val="0"/>
        <w:snapToGrid w:val="0"/>
        <w:spacing w:line="360" w:lineRule="auto"/>
        <w:ind w:firstLine="472" w:firstLineChars="200"/>
        <w:textAlignment w:val="auto"/>
        <w:rPr>
          <w:rFonts w:hint="eastAsia" w:ascii="Times New Roman" w:hAnsi="Times New Roman" w:eastAsia="宋体" w:cs="Times New Roman"/>
          <w:color w:val="auto"/>
          <w:kern w:val="2"/>
          <w:sz w:val="24"/>
          <w:szCs w:val="24"/>
          <w:lang w:val="en-US" w:eastAsia="zh-CN" w:bidi="ar-SA"/>
        </w:rPr>
      </w:pPr>
      <w:r>
        <w:rPr>
          <w:rFonts w:hint="eastAsia" w:ascii="Times New Roman" w:hAnsi="Times New Roman" w:eastAsia="宋体" w:cs="Times New Roman"/>
          <w:color w:val="auto"/>
          <w:sz w:val="24"/>
          <w:szCs w:val="24"/>
        </w:rPr>
        <w:t>各种机械运转设备运转时，工具、部件碰撞时发出的机械性噪声，</w:t>
      </w:r>
      <w:r>
        <w:rPr>
          <w:rFonts w:hint="eastAsia" w:ascii="Times New Roman" w:hAnsi="Times New Roman" w:cs="Times New Roman"/>
          <w:color w:val="auto"/>
          <w:sz w:val="24"/>
          <w:szCs w:val="24"/>
          <w:lang w:eastAsia="zh-CN"/>
        </w:rPr>
        <w:t>测井车辆运行时产生的噪声</w:t>
      </w:r>
      <w:r>
        <w:rPr>
          <w:rFonts w:hint="eastAsia" w:ascii="Times New Roman" w:hAnsi="Times New Roman" w:eastAsia="宋体" w:cs="Times New Roman"/>
          <w:color w:val="auto"/>
          <w:sz w:val="24"/>
          <w:szCs w:val="24"/>
        </w:rPr>
        <w:t>，混杂在一起，可引起作业场所噪声值超标。</w:t>
      </w:r>
      <w:r>
        <w:rPr>
          <w:rFonts w:hint="eastAsia" w:ascii="Times New Roman" w:hAnsi="Times New Roman" w:eastAsia="宋体" w:cs="Times New Roman"/>
          <w:bCs/>
          <w:color w:val="auto"/>
          <w:sz w:val="24"/>
          <w:szCs w:val="24"/>
        </w:rPr>
        <w:t>人员长期在高噪声环境下工作，会引发</w:t>
      </w:r>
      <w:r>
        <w:rPr>
          <w:rFonts w:hint="eastAsia" w:ascii="Times New Roman" w:hAnsi="Times New Roman" w:eastAsia="宋体" w:cs="Times New Roman"/>
          <w:color w:val="auto"/>
          <w:sz w:val="24"/>
          <w:szCs w:val="24"/>
        </w:rPr>
        <w:t>噪声危害，其主要症状有听力损伤、职业性噪声聋、神经系统功能紊乱，甚至引起心血管疾病及消化系统疾病</w:t>
      </w:r>
      <w:r>
        <w:rPr>
          <w:rFonts w:hint="eastAsia" w:ascii="Times New Roman" w:hAnsi="Times New Roman" w:eastAsia="宋体" w:cs="Times New Roman"/>
          <w:color w:val="auto"/>
          <w:sz w:val="24"/>
          <w:szCs w:val="24"/>
          <w:lang w:val="en-US" w:eastAsia="zh-CN"/>
        </w:rPr>
        <w:t>的</w:t>
      </w:r>
      <w:r>
        <w:rPr>
          <w:rFonts w:hint="eastAsia" w:ascii="Times New Roman" w:hAnsi="Times New Roman" w:eastAsia="宋体" w:cs="Times New Roman"/>
          <w:color w:val="auto"/>
          <w:sz w:val="24"/>
          <w:szCs w:val="24"/>
        </w:rPr>
        <w:t>高发。</w:t>
      </w:r>
    </w:p>
    <w:p>
      <w:pPr>
        <w:pStyle w:val="5"/>
        <w:keepNext w:val="0"/>
        <w:keepLines w:val="0"/>
        <w:pageBreakBefore w:val="0"/>
        <w:widowControl w:val="0"/>
        <w:kinsoku/>
        <w:wordWrap/>
        <w:overflowPunct/>
        <w:topLinePunct w:val="0"/>
        <w:autoSpaceDE/>
        <w:autoSpaceDN/>
        <w:bidi w:val="0"/>
        <w:adjustRightInd w:val="0"/>
        <w:snapToGrid w:val="0"/>
        <w:ind w:left="0"/>
        <w:textAlignment w:val="auto"/>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毒物危害</w:t>
      </w:r>
    </w:p>
    <w:p>
      <w:pPr>
        <w:keepNext w:val="0"/>
        <w:keepLines w:val="0"/>
        <w:pageBreakBefore w:val="0"/>
        <w:widowControl w:val="0"/>
        <w:kinsoku/>
        <w:wordWrap/>
        <w:overflowPunct/>
        <w:topLinePunct w:val="0"/>
        <w:autoSpaceDE/>
        <w:autoSpaceDN/>
        <w:bidi w:val="0"/>
        <w:adjustRightInd w:val="0"/>
        <w:snapToGrid w:val="0"/>
        <w:spacing w:line="360" w:lineRule="auto"/>
        <w:ind w:firstLine="472" w:firstLineChars="200"/>
        <w:textAlignment w:val="auto"/>
        <w:rPr>
          <w:rFonts w:hint="eastAsia"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石油天然气工程施工过程中可能接触到天然气、硫化氢等有毒、有害物质。这些有毒、有害物质对呼吸道、肺组织有强烈的刺激、腐蚀作用，短时间内高浓度接触可引起急性中毒；长期低浓度接触会引起慢性毒物危害（慢性中毒）。主要危害症状有头痛、恶心，以及呼吸道疾病等。</w:t>
      </w:r>
    </w:p>
    <w:p>
      <w:pPr>
        <w:pStyle w:val="4"/>
        <w:keepNext w:val="0"/>
        <w:keepLines w:val="0"/>
        <w:pageBreakBefore w:val="0"/>
        <w:widowControl w:val="0"/>
        <w:kinsoku/>
        <w:wordWrap/>
        <w:overflowPunct/>
        <w:topLinePunct w:val="0"/>
        <w:autoSpaceDE/>
        <w:autoSpaceDN/>
        <w:bidi w:val="0"/>
        <w:adjustRightInd w:val="0"/>
        <w:snapToGrid w:val="0"/>
        <w:spacing w:before="171" w:beforeLines="50" w:after="171" w:afterLines="50"/>
        <w:textAlignment w:val="auto"/>
        <w:rPr>
          <w:rFonts w:hint="default" w:ascii="黑体" w:hAnsi="黑体" w:eastAsia="黑体" w:cs="黑体"/>
          <w:color w:val="auto"/>
        </w:rPr>
      </w:pPr>
      <w:bookmarkStart w:id="45" w:name="_Toc1100"/>
      <w:bookmarkStart w:id="46" w:name="_Toc3978"/>
      <w:bookmarkStart w:id="47" w:name="_Toc447782519"/>
      <w:bookmarkStart w:id="48" w:name="_Toc216105913"/>
      <w:bookmarkStart w:id="49" w:name="_Toc329433801"/>
      <w:bookmarkStart w:id="50" w:name="_Toc281310742"/>
      <w:bookmarkStart w:id="51" w:name="_Toc11188"/>
      <w:r>
        <w:rPr>
          <w:rFonts w:hint="default" w:ascii="黑体" w:hAnsi="黑体" w:eastAsia="黑体" w:cs="黑体"/>
          <w:color w:val="auto"/>
        </w:rPr>
        <w:t>自然灾害的影响</w:t>
      </w:r>
      <w:bookmarkEnd w:id="45"/>
      <w:bookmarkEnd w:id="46"/>
      <w:bookmarkEnd w:id="47"/>
      <w:bookmarkEnd w:id="48"/>
      <w:bookmarkEnd w:id="49"/>
      <w:bookmarkEnd w:id="50"/>
      <w:bookmarkEnd w:id="51"/>
    </w:p>
    <w:p>
      <w:pPr>
        <w:keepNext w:val="0"/>
        <w:keepLines w:val="0"/>
        <w:pageBreakBefore w:val="0"/>
        <w:widowControl w:val="0"/>
        <w:kinsoku/>
        <w:wordWrap/>
        <w:overflowPunct/>
        <w:topLinePunct w:val="0"/>
        <w:autoSpaceDE/>
        <w:autoSpaceDN/>
        <w:bidi w:val="0"/>
        <w:adjustRightInd w:val="0"/>
        <w:snapToGrid w:val="0"/>
        <w:spacing w:line="360" w:lineRule="auto"/>
        <w:ind w:firstLine="472" w:firstLineChars="200"/>
        <w:textAlignment w:val="auto"/>
        <w:rPr>
          <w:rFonts w:hint="eastAsia"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该企业主要服务于胜利油田油区，作业地点</w:t>
      </w:r>
      <w:r>
        <w:rPr>
          <w:rFonts w:hint="eastAsia" w:ascii="Times New Roman" w:hAnsi="Times New Roman" w:eastAsia="宋体" w:cs="Times New Roman"/>
          <w:color w:val="auto"/>
          <w:sz w:val="24"/>
          <w:szCs w:val="24"/>
          <w:lang w:val="en-US" w:eastAsia="zh-CN"/>
        </w:rPr>
        <w:t>主要</w:t>
      </w:r>
      <w:r>
        <w:rPr>
          <w:rFonts w:hint="eastAsia" w:ascii="Times New Roman" w:hAnsi="Times New Roman" w:eastAsia="宋体" w:cs="Times New Roman"/>
          <w:color w:val="auto"/>
          <w:sz w:val="24"/>
          <w:szCs w:val="24"/>
          <w:lang w:eastAsia="zh-CN"/>
        </w:rPr>
        <w:t>为</w:t>
      </w:r>
      <w:r>
        <w:rPr>
          <w:rFonts w:hint="eastAsia" w:ascii="Times New Roman" w:hAnsi="Times New Roman" w:eastAsia="宋体" w:cs="Times New Roman"/>
          <w:color w:val="auto"/>
          <w:sz w:val="24"/>
          <w:szCs w:val="24"/>
        </w:rPr>
        <w:t>东营市</w:t>
      </w:r>
      <w:r>
        <w:rPr>
          <w:rFonts w:hint="eastAsia" w:ascii="Times New Roman" w:hAnsi="Times New Roman" w:eastAsia="宋体" w:cs="Times New Roman"/>
          <w:color w:val="auto"/>
          <w:sz w:val="24"/>
          <w:szCs w:val="24"/>
          <w:lang w:eastAsia="zh-CN"/>
        </w:rPr>
        <w:t>、</w:t>
      </w:r>
      <w:r>
        <w:rPr>
          <w:rFonts w:hint="eastAsia" w:ascii="Times New Roman" w:hAnsi="Times New Roman" w:eastAsia="宋体" w:cs="Times New Roman"/>
          <w:color w:val="auto"/>
          <w:sz w:val="24"/>
          <w:szCs w:val="24"/>
          <w:lang w:val="en-US" w:eastAsia="zh-CN"/>
        </w:rPr>
        <w:t>滨州市等地区</w:t>
      </w:r>
      <w:r>
        <w:rPr>
          <w:rFonts w:hint="eastAsia" w:ascii="Times New Roman" w:hAnsi="Times New Roman" w:eastAsia="宋体" w:cs="Times New Roman"/>
          <w:color w:val="auto"/>
          <w:sz w:val="24"/>
          <w:szCs w:val="24"/>
        </w:rPr>
        <w:t>，</w:t>
      </w:r>
      <w:r>
        <w:rPr>
          <w:rFonts w:hint="eastAsia" w:ascii="Times New Roman" w:hAnsi="Times New Roman" w:eastAsia="宋体" w:cs="Times New Roman"/>
          <w:color w:val="auto"/>
          <w:sz w:val="24"/>
          <w:szCs w:val="24"/>
          <w:lang w:val="en-US" w:eastAsia="zh-CN"/>
        </w:rPr>
        <w:t>施工</w:t>
      </w:r>
      <w:r>
        <w:rPr>
          <w:rFonts w:hint="eastAsia" w:ascii="Times New Roman" w:hAnsi="Times New Roman" w:eastAsia="宋体" w:cs="Times New Roman"/>
          <w:color w:val="auto"/>
          <w:sz w:val="24"/>
          <w:szCs w:val="24"/>
        </w:rPr>
        <w:t>作业队伍长年处于野外作业环境中，易受到自然灾害如：雷电、大风、雨、寒冷、高温酷暑等的侵袭，发生一些灾害性的事故。</w:t>
      </w:r>
    </w:p>
    <w:p>
      <w:pPr>
        <w:keepNext w:val="0"/>
        <w:keepLines w:val="0"/>
        <w:pageBreakBefore w:val="0"/>
        <w:widowControl w:val="0"/>
        <w:kinsoku/>
        <w:wordWrap/>
        <w:overflowPunct/>
        <w:topLinePunct w:val="0"/>
        <w:autoSpaceDE/>
        <w:autoSpaceDN/>
        <w:bidi w:val="0"/>
        <w:adjustRightInd w:val="0"/>
        <w:snapToGrid w:val="0"/>
        <w:spacing w:line="360" w:lineRule="auto"/>
        <w:ind w:firstLine="472" w:firstLineChars="200"/>
        <w:textAlignment w:val="auto"/>
        <w:rPr>
          <w:rFonts w:hint="eastAsia"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对本</w:t>
      </w:r>
      <w:r>
        <w:rPr>
          <w:rFonts w:hint="eastAsia" w:cs="Times New Roman"/>
          <w:color w:val="auto"/>
          <w:sz w:val="24"/>
          <w:szCs w:val="24"/>
          <w:lang w:eastAsia="zh-CN"/>
        </w:rPr>
        <w:t>项目</w:t>
      </w:r>
      <w:r>
        <w:rPr>
          <w:rFonts w:hint="eastAsia" w:ascii="Times New Roman" w:hAnsi="Times New Roman" w:eastAsia="宋体" w:cs="Times New Roman"/>
          <w:color w:val="auto"/>
          <w:sz w:val="24"/>
          <w:szCs w:val="24"/>
        </w:rPr>
        <w:t>施工影响较大的自然灾害有：雷电袭击、大风</w:t>
      </w:r>
      <w:r>
        <w:rPr>
          <w:rFonts w:hint="eastAsia" w:ascii="Times New Roman" w:hAnsi="Times New Roman" w:eastAsia="宋体" w:cs="Times New Roman"/>
          <w:color w:val="auto"/>
          <w:sz w:val="24"/>
          <w:szCs w:val="24"/>
          <w:lang w:eastAsia="zh-CN"/>
        </w:rPr>
        <w:t>、</w:t>
      </w:r>
      <w:r>
        <w:rPr>
          <w:rFonts w:hint="eastAsia" w:ascii="Times New Roman" w:hAnsi="Times New Roman" w:eastAsia="宋体" w:cs="Times New Roman"/>
          <w:color w:val="auto"/>
          <w:sz w:val="24"/>
          <w:szCs w:val="24"/>
          <w:lang w:val="en-US" w:eastAsia="zh-CN"/>
        </w:rPr>
        <w:t>暴雨</w:t>
      </w:r>
      <w:r>
        <w:rPr>
          <w:rFonts w:hint="eastAsia" w:ascii="Times New Roman" w:hAnsi="Times New Roman" w:eastAsia="宋体" w:cs="Times New Roman"/>
          <w:color w:val="auto"/>
          <w:sz w:val="24"/>
          <w:szCs w:val="24"/>
        </w:rPr>
        <w:t>和高温、低温、地震灾害等。</w:t>
      </w:r>
    </w:p>
    <w:p>
      <w:pPr>
        <w:pStyle w:val="5"/>
        <w:keepNext w:val="0"/>
        <w:keepLines w:val="0"/>
        <w:pageBreakBefore w:val="0"/>
        <w:widowControl w:val="0"/>
        <w:kinsoku/>
        <w:wordWrap/>
        <w:overflowPunct/>
        <w:topLinePunct w:val="0"/>
        <w:autoSpaceDE/>
        <w:autoSpaceDN/>
        <w:bidi w:val="0"/>
        <w:adjustRightInd w:val="0"/>
        <w:snapToGrid w:val="0"/>
        <w:ind w:left="0"/>
        <w:textAlignment w:val="auto"/>
        <w:rPr>
          <w:rFonts w:hint="default" w:ascii="Times New Roman" w:hAnsi="Times New Roman" w:cs="Times New Roman"/>
          <w:color w:val="auto"/>
          <w:lang w:val="zh-CN" w:eastAsia="zh-CN"/>
        </w:rPr>
      </w:pPr>
      <w:r>
        <w:rPr>
          <w:rFonts w:hint="default" w:ascii="Times New Roman" w:hAnsi="Times New Roman" w:cs="Times New Roman"/>
          <w:color w:val="auto"/>
          <w:lang w:val="zh-CN" w:eastAsia="zh-CN"/>
        </w:rPr>
        <w:t>雷电袭击</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472" w:firstLineChars="200"/>
        <w:jc w:val="both"/>
        <w:textAlignment w:val="auto"/>
        <w:rPr>
          <w:rFonts w:ascii="Times New Roman" w:hAnsi="Times New Roman" w:eastAsia="宋体" w:cs="Times New Roman"/>
          <w:color w:val="auto"/>
          <w:sz w:val="28"/>
          <w:szCs w:val="28"/>
        </w:rPr>
      </w:pPr>
      <w:r>
        <w:rPr>
          <w:rFonts w:hint="eastAsia" w:ascii="Times New Roman" w:hAnsi="Times New Roman" w:eastAsia="宋体" w:cs="Times New Roman"/>
          <w:color w:val="auto"/>
          <w:sz w:val="24"/>
          <w:szCs w:val="24"/>
        </w:rPr>
        <w:t>雷电是大自然中的静电放电现象，</w:t>
      </w:r>
      <w:r>
        <w:rPr>
          <w:rFonts w:hint="eastAsia" w:ascii="Times New Roman" w:hAnsi="Times New Roman" w:eastAsia="宋体" w:cs="Times New Roman"/>
          <w:color w:val="auto"/>
          <w:sz w:val="24"/>
          <w:szCs w:val="24"/>
          <w:lang w:val="en-US" w:eastAsia="zh-CN"/>
        </w:rPr>
        <w:t>测</w:t>
      </w:r>
      <w:r>
        <w:rPr>
          <w:rFonts w:hint="eastAsia" w:cs="Times New Roman"/>
          <w:color w:val="auto"/>
          <w:sz w:val="24"/>
          <w:szCs w:val="24"/>
          <w:lang w:val="en-US" w:eastAsia="zh-CN"/>
        </w:rPr>
        <w:t>井</w:t>
      </w:r>
      <w:r>
        <w:rPr>
          <w:rFonts w:hint="eastAsia" w:ascii="Times New Roman" w:hAnsi="Times New Roman" w:eastAsia="宋体" w:cs="Times New Roman"/>
          <w:color w:val="auto"/>
          <w:sz w:val="24"/>
          <w:szCs w:val="24"/>
          <w:lang w:val="en-US" w:eastAsia="zh-CN"/>
        </w:rPr>
        <w:t>车</w:t>
      </w:r>
      <w:r>
        <w:rPr>
          <w:rFonts w:hint="eastAsia" w:ascii="Times New Roman" w:hAnsi="Times New Roman" w:eastAsia="宋体" w:cs="Times New Roman"/>
          <w:color w:val="auto"/>
          <w:sz w:val="24"/>
          <w:szCs w:val="24"/>
        </w:rPr>
        <w:t>等设施及设备遭到雷电袭击时，可能造成设备或设施的损坏，直接或间接地造成人员伤亡，引发火灾、爆炸事故的发生。</w:t>
      </w:r>
    </w:p>
    <w:p>
      <w:pPr>
        <w:pStyle w:val="5"/>
        <w:keepNext w:val="0"/>
        <w:keepLines w:val="0"/>
        <w:pageBreakBefore w:val="0"/>
        <w:widowControl w:val="0"/>
        <w:kinsoku/>
        <w:wordWrap/>
        <w:overflowPunct/>
        <w:topLinePunct w:val="0"/>
        <w:autoSpaceDE/>
        <w:autoSpaceDN/>
        <w:bidi w:val="0"/>
        <w:adjustRightInd w:val="0"/>
        <w:snapToGrid w:val="0"/>
        <w:ind w:left="0"/>
        <w:textAlignment w:val="auto"/>
        <w:rPr>
          <w:rFonts w:hint="default" w:ascii="Times New Roman" w:hAnsi="Times New Roman" w:cs="Times New Roman"/>
          <w:color w:val="auto"/>
          <w:lang w:val="zh-CN" w:eastAsia="zh-CN"/>
        </w:rPr>
      </w:pPr>
      <w:r>
        <w:rPr>
          <w:rFonts w:hint="eastAsia" w:ascii="Times New Roman" w:hAnsi="Times New Roman" w:cs="Times New Roman"/>
          <w:color w:val="auto"/>
          <w:lang w:val="zh-CN" w:eastAsia="zh-CN"/>
        </w:rPr>
        <w:t>大风灾害</w:t>
      </w:r>
    </w:p>
    <w:p>
      <w:pPr>
        <w:keepNext w:val="0"/>
        <w:keepLines w:val="0"/>
        <w:pageBreakBefore w:val="0"/>
        <w:widowControl w:val="0"/>
        <w:kinsoku/>
        <w:wordWrap/>
        <w:overflowPunct/>
        <w:topLinePunct w:val="0"/>
        <w:autoSpaceDE/>
        <w:autoSpaceDN/>
        <w:bidi w:val="0"/>
        <w:adjustRightInd w:val="0"/>
        <w:snapToGrid w:val="0"/>
        <w:spacing w:line="360" w:lineRule="auto"/>
        <w:ind w:firstLine="472" w:firstLineChars="200"/>
        <w:textAlignment w:val="auto"/>
        <w:rPr>
          <w:rFonts w:hint="eastAsia"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六级以上强风有造成设备</w:t>
      </w:r>
      <w:r>
        <w:rPr>
          <w:rFonts w:hint="eastAsia" w:ascii="Times New Roman" w:hAnsi="Times New Roman" w:eastAsia="宋体" w:cs="Times New Roman"/>
          <w:color w:val="auto"/>
          <w:sz w:val="24"/>
          <w:szCs w:val="24"/>
          <w:lang w:val="en-US" w:eastAsia="zh-CN"/>
        </w:rPr>
        <w:t>设施的倾斜、侧翻</w:t>
      </w:r>
      <w:r>
        <w:rPr>
          <w:rFonts w:hint="eastAsia" w:ascii="Times New Roman" w:hAnsi="Times New Roman" w:eastAsia="宋体" w:cs="Times New Roman"/>
          <w:color w:val="auto"/>
          <w:sz w:val="24"/>
          <w:szCs w:val="24"/>
        </w:rPr>
        <w:t>，造成设备、</w:t>
      </w:r>
      <w:r>
        <w:rPr>
          <w:rFonts w:hint="eastAsia" w:ascii="Times New Roman" w:hAnsi="Times New Roman" w:eastAsia="宋体" w:cs="Times New Roman"/>
          <w:color w:val="auto"/>
          <w:sz w:val="24"/>
          <w:szCs w:val="24"/>
          <w:lang w:val="en-US" w:eastAsia="zh-CN"/>
        </w:rPr>
        <w:t>人员的损坏及伤亡</w:t>
      </w:r>
      <w:r>
        <w:rPr>
          <w:rFonts w:hint="eastAsia" w:ascii="Times New Roman" w:hAnsi="Times New Roman" w:eastAsia="宋体" w:cs="Times New Roman"/>
          <w:color w:val="auto"/>
          <w:sz w:val="24"/>
          <w:szCs w:val="24"/>
        </w:rPr>
        <w:t>危险</w:t>
      </w:r>
      <w:r>
        <w:rPr>
          <w:rFonts w:hint="eastAsia" w:ascii="Times New Roman" w:hAnsi="Times New Roman" w:eastAsia="宋体" w:cs="Times New Roman"/>
          <w:color w:val="auto"/>
          <w:sz w:val="24"/>
          <w:szCs w:val="24"/>
          <w:lang w:val="en-US" w:eastAsia="zh-CN"/>
        </w:rPr>
        <w:t>等</w:t>
      </w:r>
      <w:r>
        <w:rPr>
          <w:rFonts w:hint="eastAsia" w:ascii="Times New Roman" w:hAnsi="Times New Roman" w:eastAsia="宋体" w:cs="Times New Roman"/>
          <w:color w:val="auto"/>
          <w:sz w:val="24"/>
          <w:szCs w:val="24"/>
        </w:rPr>
        <w:t>。</w:t>
      </w:r>
    </w:p>
    <w:p>
      <w:pPr>
        <w:pStyle w:val="5"/>
        <w:keepNext w:val="0"/>
        <w:keepLines w:val="0"/>
        <w:pageBreakBefore w:val="0"/>
        <w:widowControl w:val="0"/>
        <w:kinsoku/>
        <w:wordWrap/>
        <w:overflowPunct/>
        <w:topLinePunct w:val="0"/>
        <w:autoSpaceDE/>
        <w:autoSpaceDN/>
        <w:bidi w:val="0"/>
        <w:adjustRightInd w:val="0"/>
        <w:snapToGrid w:val="0"/>
        <w:ind w:left="0"/>
        <w:textAlignment w:val="auto"/>
        <w:rPr>
          <w:rFonts w:hint="eastAsia" w:ascii="Times New Roman" w:hAnsi="Times New Roman" w:cs="Times New Roman"/>
          <w:color w:val="auto"/>
          <w:lang w:val="en-US" w:eastAsia="zh-CN"/>
        </w:rPr>
      </w:pPr>
      <w:r>
        <w:rPr>
          <w:rFonts w:hint="eastAsia" w:ascii="Times New Roman" w:hAnsi="Times New Roman" w:cs="Times New Roman"/>
          <w:color w:val="auto"/>
          <w:lang w:val="en-US" w:eastAsia="zh-CN"/>
        </w:rPr>
        <w:t>暴雨灾害</w:t>
      </w:r>
    </w:p>
    <w:p>
      <w:pPr>
        <w:keepNext w:val="0"/>
        <w:keepLines w:val="0"/>
        <w:pageBreakBefore w:val="0"/>
        <w:widowControl w:val="0"/>
        <w:kinsoku/>
        <w:wordWrap/>
        <w:overflowPunct/>
        <w:topLinePunct w:val="0"/>
        <w:autoSpaceDE/>
        <w:autoSpaceDN/>
        <w:bidi w:val="0"/>
        <w:adjustRightInd w:val="0"/>
        <w:snapToGrid w:val="0"/>
        <w:spacing w:line="360" w:lineRule="auto"/>
        <w:ind w:firstLine="472" w:firstLineChars="200"/>
        <w:textAlignment w:val="auto"/>
        <w:rPr>
          <w:rFonts w:hint="eastAsia"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lang w:val="en-US" w:eastAsia="zh-CN"/>
        </w:rPr>
        <w:t>该公司测井作业项目在平原地带，地形高差不大，如果发生暴雨，或遭遇洪水，可能威胁工作人员的安全。</w:t>
      </w:r>
    </w:p>
    <w:p>
      <w:pPr>
        <w:pStyle w:val="5"/>
        <w:keepNext w:val="0"/>
        <w:keepLines w:val="0"/>
        <w:pageBreakBefore w:val="0"/>
        <w:widowControl w:val="0"/>
        <w:kinsoku/>
        <w:wordWrap/>
        <w:overflowPunct/>
        <w:topLinePunct w:val="0"/>
        <w:autoSpaceDE/>
        <w:autoSpaceDN/>
        <w:bidi w:val="0"/>
        <w:adjustRightInd w:val="0"/>
        <w:snapToGrid w:val="0"/>
        <w:ind w:left="0"/>
        <w:textAlignment w:val="auto"/>
        <w:rPr>
          <w:rFonts w:hint="default" w:ascii="Times New Roman" w:hAnsi="Times New Roman" w:cs="Times New Roman"/>
          <w:color w:val="auto"/>
          <w:lang w:val="zh-CN" w:eastAsia="zh-CN"/>
        </w:rPr>
      </w:pPr>
      <w:r>
        <w:rPr>
          <w:rFonts w:hint="eastAsia" w:ascii="Times New Roman" w:hAnsi="Times New Roman" w:cs="Times New Roman"/>
          <w:color w:val="auto"/>
          <w:lang w:val="zh-CN" w:eastAsia="zh-CN"/>
        </w:rPr>
        <w:t>高温、低温</w:t>
      </w:r>
    </w:p>
    <w:p>
      <w:pPr>
        <w:keepNext w:val="0"/>
        <w:keepLines w:val="0"/>
        <w:pageBreakBefore w:val="0"/>
        <w:widowControl w:val="0"/>
        <w:kinsoku/>
        <w:wordWrap/>
        <w:overflowPunct/>
        <w:topLinePunct w:val="0"/>
        <w:autoSpaceDE/>
        <w:autoSpaceDN/>
        <w:bidi w:val="0"/>
        <w:adjustRightInd w:val="0"/>
        <w:snapToGrid w:val="0"/>
        <w:spacing w:line="360" w:lineRule="auto"/>
        <w:ind w:firstLine="472" w:firstLineChars="200"/>
        <w:textAlignment w:val="auto"/>
        <w:rPr>
          <w:rFonts w:hint="eastAsia"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温度的升高会引起爆炸性气体的爆炸浓度极限范围扩大，增加易燃、易爆介质的火灾、爆炸危险性。夏季高温环境下，野外作业的施工人员室外工作时间过长且无有效的防暑降温措施，可能引起人员的高温中暑。</w:t>
      </w:r>
    </w:p>
    <w:p>
      <w:pPr>
        <w:keepNext w:val="0"/>
        <w:keepLines w:val="0"/>
        <w:pageBreakBefore w:val="0"/>
        <w:widowControl w:val="0"/>
        <w:kinsoku/>
        <w:wordWrap/>
        <w:overflowPunct/>
        <w:topLinePunct w:val="0"/>
        <w:autoSpaceDE/>
        <w:autoSpaceDN/>
        <w:bidi w:val="0"/>
        <w:adjustRightInd w:val="0"/>
        <w:snapToGrid w:val="0"/>
        <w:spacing w:line="360" w:lineRule="auto"/>
        <w:ind w:firstLine="472" w:firstLineChars="200"/>
        <w:textAlignment w:val="auto"/>
        <w:rPr>
          <w:rFonts w:hint="eastAsia"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在极端低温条件下，若无有效的防冻保温措施，可引起冻堵</w:t>
      </w:r>
      <w:r>
        <w:rPr>
          <w:rFonts w:hint="eastAsia" w:cs="Times New Roman"/>
          <w:color w:val="auto"/>
          <w:sz w:val="24"/>
          <w:szCs w:val="24"/>
          <w:lang w:eastAsia="zh-CN"/>
        </w:rPr>
        <w:t>，造成事故</w:t>
      </w:r>
      <w:r>
        <w:rPr>
          <w:rFonts w:hint="eastAsia" w:ascii="Times New Roman" w:hAnsi="Times New Roman" w:eastAsia="宋体" w:cs="Times New Roman"/>
          <w:color w:val="auto"/>
          <w:sz w:val="24"/>
          <w:szCs w:val="24"/>
        </w:rPr>
        <w:t>；人员在室外作业工作时间过长，可能引起人员冻伤。</w:t>
      </w:r>
    </w:p>
    <w:p>
      <w:pPr>
        <w:keepNext w:val="0"/>
        <w:keepLines w:val="0"/>
        <w:pageBreakBefore w:val="0"/>
        <w:widowControl w:val="0"/>
        <w:kinsoku/>
        <w:wordWrap/>
        <w:overflowPunct/>
        <w:topLinePunct w:val="0"/>
        <w:autoSpaceDE/>
        <w:autoSpaceDN/>
        <w:bidi w:val="0"/>
        <w:adjustRightInd w:val="0"/>
        <w:snapToGrid w:val="0"/>
        <w:spacing w:line="360" w:lineRule="auto"/>
        <w:ind w:firstLine="472" w:firstLineChars="200"/>
        <w:textAlignment w:val="auto"/>
        <w:rPr>
          <w:rFonts w:ascii="Times New Roman" w:hAnsi="Times New Roman" w:eastAsia="宋体" w:cs="Times New Roman"/>
          <w:color w:val="auto"/>
          <w:sz w:val="28"/>
          <w:szCs w:val="28"/>
        </w:rPr>
      </w:pPr>
      <w:r>
        <w:rPr>
          <w:rFonts w:hint="eastAsia" w:ascii="Times New Roman" w:hAnsi="Times New Roman" w:eastAsia="宋体" w:cs="Times New Roman"/>
          <w:color w:val="auto"/>
          <w:sz w:val="24"/>
          <w:szCs w:val="24"/>
        </w:rPr>
        <w:t>无论是高温还是低温环境，都可影响人员的情绪、反应灵敏性，增加违章事故发生的频率，并可能成为引发其他事故的诱因。</w:t>
      </w:r>
    </w:p>
    <w:p>
      <w:pPr>
        <w:pStyle w:val="5"/>
        <w:keepNext w:val="0"/>
        <w:keepLines w:val="0"/>
        <w:pageBreakBefore w:val="0"/>
        <w:widowControl w:val="0"/>
        <w:kinsoku/>
        <w:wordWrap/>
        <w:overflowPunct/>
        <w:topLinePunct w:val="0"/>
        <w:autoSpaceDE/>
        <w:autoSpaceDN/>
        <w:bidi w:val="0"/>
        <w:adjustRightInd w:val="0"/>
        <w:snapToGrid w:val="0"/>
        <w:ind w:left="0"/>
        <w:textAlignment w:val="auto"/>
        <w:rPr>
          <w:rFonts w:hint="default" w:ascii="Times New Roman" w:hAnsi="Times New Roman" w:cs="Times New Roman"/>
          <w:color w:val="auto"/>
          <w:lang w:val="zh-CN" w:eastAsia="zh-CN"/>
        </w:rPr>
      </w:pPr>
      <w:r>
        <w:rPr>
          <w:rFonts w:hint="eastAsia" w:ascii="Times New Roman" w:hAnsi="Times New Roman" w:cs="Times New Roman"/>
          <w:color w:val="auto"/>
          <w:lang w:val="zh-CN" w:eastAsia="zh-CN"/>
        </w:rPr>
        <w:t>地震灾害</w:t>
      </w:r>
    </w:p>
    <w:p>
      <w:pPr>
        <w:keepNext w:val="0"/>
        <w:keepLines w:val="0"/>
        <w:pageBreakBefore w:val="0"/>
        <w:widowControl w:val="0"/>
        <w:kinsoku/>
        <w:wordWrap/>
        <w:overflowPunct/>
        <w:topLinePunct w:val="0"/>
        <w:autoSpaceDE/>
        <w:autoSpaceDN/>
        <w:bidi w:val="0"/>
        <w:adjustRightInd w:val="0"/>
        <w:snapToGrid w:val="0"/>
        <w:spacing w:line="360" w:lineRule="auto"/>
        <w:ind w:firstLine="472" w:firstLineChars="200"/>
        <w:textAlignment w:val="auto"/>
        <w:rPr>
          <w:rFonts w:hint="eastAsia"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地震是地球内部突然发生的一系列弹性波，具有突发性和难以预报的特点，地震产生的强烈振动除可直接导致建构筑物倒塌、电杆折断、容器管道破裂、火灾爆炸之外，还会伴随出现海啸、断层、地裂、山崩、滑坡及地面隆起和下沉现象。对石油工业生产来说，地震会造成</w:t>
      </w:r>
      <w:r>
        <w:rPr>
          <w:rFonts w:hint="eastAsia" w:ascii="Times New Roman" w:hAnsi="Times New Roman" w:eastAsia="宋体" w:cs="Times New Roman"/>
          <w:color w:val="auto"/>
          <w:sz w:val="24"/>
          <w:szCs w:val="24"/>
          <w:lang w:val="en-US" w:eastAsia="zh-CN"/>
        </w:rPr>
        <w:t>设备设施</w:t>
      </w:r>
      <w:r>
        <w:rPr>
          <w:rFonts w:hint="eastAsia" w:ascii="Times New Roman" w:hAnsi="Times New Roman" w:eastAsia="宋体" w:cs="Times New Roman"/>
          <w:color w:val="auto"/>
          <w:sz w:val="24"/>
          <w:szCs w:val="24"/>
        </w:rPr>
        <w:t>、油（气）井</w:t>
      </w:r>
      <w:r>
        <w:rPr>
          <w:rFonts w:hint="eastAsia" w:ascii="Times New Roman" w:hAnsi="Times New Roman" w:eastAsia="宋体" w:cs="Times New Roman"/>
          <w:color w:val="auto"/>
          <w:sz w:val="24"/>
          <w:szCs w:val="24"/>
          <w:lang w:eastAsia="zh-CN"/>
        </w:rPr>
        <w:t>、</w:t>
      </w:r>
      <w:r>
        <w:rPr>
          <w:rFonts w:hint="eastAsia" w:ascii="Times New Roman" w:hAnsi="Times New Roman" w:eastAsia="宋体" w:cs="Times New Roman"/>
          <w:color w:val="auto"/>
          <w:sz w:val="24"/>
          <w:szCs w:val="24"/>
        </w:rPr>
        <w:t>毁坏等震害，同时害往往伴随火灾、爆炸等严重的二次灾害的发生。</w:t>
      </w:r>
    </w:p>
    <w:p>
      <w:pPr>
        <w:pStyle w:val="4"/>
        <w:keepNext w:val="0"/>
        <w:keepLines w:val="0"/>
        <w:pageBreakBefore w:val="0"/>
        <w:widowControl w:val="0"/>
        <w:kinsoku/>
        <w:wordWrap/>
        <w:overflowPunct/>
        <w:topLinePunct w:val="0"/>
        <w:autoSpaceDE/>
        <w:autoSpaceDN/>
        <w:bidi w:val="0"/>
        <w:adjustRightInd w:val="0"/>
        <w:snapToGrid w:val="0"/>
        <w:spacing w:before="171" w:beforeLines="50" w:after="171" w:afterLines="50"/>
        <w:textAlignment w:val="auto"/>
        <w:rPr>
          <w:rFonts w:hint="default" w:ascii="黑体" w:hAnsi="黑体" w:eastAsia="黑体" w:cs="黑体"/>
          <w:color w:val="auto"/>
          <w:lang w:val="en-US" w:eastAsia="zh-CN"/>
        </w:rPr>
      </w:pPr>
      <w:bookmarkStart w:id="52" w:name="_Toc24359"/>
      <w:bookmarkStart w:id="53" w:name="_Toc20382"/>
      <w:bookmarkStart w:id="54" w:name="_Toc20776"/>
      <w:r>
        <w:rPr>
          <w:rFonts w:hint="default" w:ascii="黑体" w:hAnsi="黑体" w:eastAsia="黑体" w:cs="黑体"/>
          <w:color w:val="auto"/>
          <w:lang w:val="en-US" w:eastAsia="zh-CN"/>
        </w:rPr>
        <w:t>人的不安全行为和安全管理缺陷</w:t>
      </w:r>
      <w:bookmarkEnd w:id="52"/>
      <w:bookmarkEnd w:id="53"/>
      <w:bookmarkEnd w:id="54"/>
    </w:p>
    <w:p>
      <w:pPr>
        <w:pStyle w:val="5"/>
        <w:keepNext w:val="0"/>
        <w:keepLines w:val="0"/>
        <w:pageBreakBefore w:val="0"/>
        <w:widowControl w:val="0"/>
        <w:kinsoku/>
        <w:wordWrap/>
        <w:overflowPunct/>
        <w:topLinePunct w:val="0"/>
        <w:autoSpaceDE/>
        <w:autoSpaceDN/>
        <w:bidi w:val="0"/>
        <w:adjustRightInd w:val="0"/>
        <w:snapToGrid w:val="0"/>
        <w:ind w:left="0"/>
        <w:textAlignment w:val="auto"/>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人的不安全行为</w:t>
      </w:r>
    </w:p>
    <w:p>
      <w:pPr>
        <w:keepNext w:val="0"/>
        <w:keepLines w:val="0"/>
        <w:pageBreakBefore w:val="0"/>
        <w:widowControl w:val="0"/>
        <w:kinsoku/>
        <w:wordWrap/>
        <w:overflowPunct/>
        <w:topLinePunct w:val="0"/>
        <w:autoSpaceDE/>
        <w:autoSpaceDN/>
        <w:bidi w:val="0"/>
        <w:adjustRightInd w:val="0"/>
        <w:snapToGrid w:val="0"/>
        <w:spacing w:line="360" w:lineRule="auto"/>
        <w:ind w:firstLine="472" w:firstLineChars="200"/>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大量事故的统计分析表明，大部分事故是由人的因素造成的。长期超负荷作业致使操作人员疲劳、</w:t>
      </w:r>
      <w:r>
        <w:rPr>
          <w:rFonts w:hint="default" w:ascii="Times New Roman" w:hAnsi="Times New Roman" w:eastAsia="宋体" w:cs="Times New Roman"/>
          <w:color w:val="auto"/>
          <w:sz w:val="24"/>
          <w:szCs w:val="24"/>
          <w:lang w:val="en-US" w:eastAsia="zh-CN"/>
        </w:rPr>
        <w:t>负荷超限、</w:t>
      </w:r>
      <w:r>
        <w:rPr>
          <w:rFonts w:hint="default" w:ascii="Times New Roman" w:hAnsi="Times New Roman" w:eastAsia="宋体" w:cs="Times New Roman"/>
          <w:color w:val="auto"/>
          <w:sz w:val="24"/>
          <w:szCs w:val="24"/>
        </w:rPr>
        <w:t>精力不集中导致误操作；疾病或饮酒致操作和指挥失误；操作人员从事禁忌作业引起事故；人员心理异常、故意犯错或存在识别功能缺陷均可导致事故。</w:t>
      </w:r>
    </w:p>
    <w:p>
      <w:pPr>
        <w:keepNext w:val="0"/>
        <w:keepLines w:val="0"/>
        <w:pageBreakBefore w:val="0"/>
        <w:widowControl w:val="0"/>
        <w:kinsoku/>
        <w:wordWrap/>
        <w:overflowPunct/>
        <w:topLinePunct w:val="0"/>
        <w:autoSpaceDE/>
        <w:autoSpaceDN/>
        <w:bidi w:val="0"/>
        <w:adjustRightInd w:val="0"/>
        <w:snapToGrid w:val="0"/>
        <w:spacing w:line="360" w:lineRule="auto"/>
        <w:ind w:firstLine="472" w:firstLineChars="200"/>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人的不安全行为主要表现为以下几个方面：</w:t>
      </w:r>
    </w:p>
    <w:p>
      <w:pPr>
        <w:keepNext w:val="0"/>
        <w:keepLines w:val="0"/>
        <w:pageBreakBefore w:val="0"/>
        <w:widowControl w:val="0"/>
        <w:kinsoku/>
        <w:wordWrap/>
        <w:overflowPunct/>
        <w:topLinePunct w:val="0"/>
        <w:autoSpaceDE/>
        <w:autoSpaceDN/>
        <w:bidi w:val="0"/>
        <w:adjustRightInd w:val="0"/>
        <w:snapToGrid w:val="0"/>
        <w:spacing w:line="360" w:lineRule="auto"/>
        <w:ind w:firstLine="472" w:firstLineChars="200"/>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1</w:t>
      </w:r>
      <w:r>
        <w:rPr>
          <w:rFonts w:hint="default" w:ascii="Times New Roman" w:hAnsi="Times New Roman" w:eastAsia="宋体" w:cs="Times New Roman"/>
          <w:color w:val="auto"/>
          <w:sz w:val="24"/>
          <w:szCs w:val="24"/>
          <w:lang w:eastAsia="zh-CN"/>
        </w:rPr>
        <w:t>.</w:t>
      </w:r>
      <w:r>
        <w:rPr>
          <w:rFonts w:hint="default" w:ascii="Times New Roman" w:hAnsi="Times New Roman" w:eastAsia="宋体" w:cs="Times New Roman"/>
          <w:color w:val="auto"/>
          <w:sz w:val="24"/>
          <w:szCs w:val="24"/>
        </w:rPr>
        <w:t>不专心致志工作，麻痹大意或急躁慌张、判断失误导致事故发生。</w:t>
      </w:r>
    </w:p>
    <w:p>
      <w:pPr>
        <w:keepNext w:val="0"/>
        <w:keepLines w:val="0"/>
        <w:pageBreakBefore w:val="0"/>
        <w:widowControl w:val="0"/>
        <w:kinsoku/>
        <w:wordWrap/>
        <w:overflowPunct/>
        <w:topLinePunct w:val="0"/>
        <w:autoSpaceDE/>
        <w:autoSpaceDN/>
        <w:bidi w:val="0"/>
        <w:adjustRightInd w:val="0"/>
        <w:snapToGrid w:val="0"/>
        <w:spacing w:line="360" w:lineRule="auto"/>
        <w:ind w:firstLine="472" w:firstLineChars="200"/>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2</w:t>
      </w:r>
      <w:r>
        <w:rPr>
          <w:rFonts w:hint="default" w:ascii="Times New Roman" w:hAnsi="Times New Roman" w:eastAsia="宋体" w:cs="Times New Roman"/>
          <w:color w:val="auto"/>
          <w:sz w:val="24"/>
          <w:szCs w:val="24"/>
          <w:lang w:eastAsia="zh-CN"/>
        </w:rPr>
        <w:t>.</w:t>
      </w:r>
      <w:r>
        <w:rPr>
          <w:rFonts w:hint="default" w:ascii="Times New Roman" w:hAnsi="Times New Roman" w:eastAsia="宋体" w:cs="Times New Roman"/>
          <w:color w:val="auto"/>
          <w:sz w:val="24"/>
          <w:szCs w:val="24"/>
        </w:rPr>
        <w:t>不按操作规程进行操作；不按规章制度进行巡回检查，甚至在岗上睡觉，或者串岗，脱岗，岗上看杂志、干私活，或交接班不具体等致使事故隐患不能及时发现，从而酿成事故。</w:t>
      </w:r>
    </w:p>
    <w:p>
      <w:pPr>
        <w:keepNext w:val="0"/>
        <w:keepLines w:val="0"/>
        <w:pageBreakBefore w:val="0"/>
        <w:widowControl w:val="0"/>
        <w:kinsoku/>
        <w:wordWrap/>
        <w:overflowPunct/>
        <w:topLinePunct w:val="0"/>
        <w:autoSpaceDE/>
        <w:autoSpaceDN/>
        <w:bidi w:val="0"/>
        <w:adjustRightInd w:val="0"/>
        <w:snapToGrid w:val="0"/>
        <w:spacing w:line="360" w:lineRule="auto"/>
        <w:ind w:firstLine="472" w:firstLineChars="200"/>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3</w:t>
      </w:r>
      <w:r>
        <w:rPr>
          <w:rFonts w:hint="default" w:ascii="Times New Roman" w:hAnsi="Times New Roman" w:eastAsia="宋体" w:cs="Times New Roman"/>
          <w:color w:val="auto"/>
          <w:sz w:val="24"/>
          <w:szCs w:val="24"/>
          <w:lang w:eastAsia="zh-CN"/>
        </w:rPr>
        <w:t>.</w:t>
      </w:r>
      <w:r>
        <w:rPr>
          <w:rFonts w:hint="default" w:ascii="Times New Roman" w:hAnsi="Times New Roman" w:eastAsia="宋体" w:cs="Times New Roman"/>
          <w:color w:val="auto"/>
          <w:sz w:val="24"/>
          <w:szCs w:val="24"/>
        </w:rPr>
        <w:t>个人英雄主义：争强好胜，充英雄好汉，此类人员因与上岗干部、班组长、</w:t>
      </w:r>
      <w:r>
        <w:rPr>
          <w:rFonts w:hint="eastAsia" w:ascii="Times New Roman" w:hAnsi="Times New Roman" w:cs="Times New Roman"/>
          <w:color w:val="auto"/>
          <w:sz w:val="24"/>
          <w:szCs w:val="24"/>
          <w:lang w:eastAsia="zh-CN"/>
        </w:rPr>
        <w:t>甲方</w:t>
      </w:r>
      <w:r>
        <w:rPr>
          <w:rFonts w:hint="default" w:ascii="Times New Roman" w:hAnsi="Times New Roman" w:eastAsia="宋体" w:cs="Times New Roman"/>
          <w:color w:val="auto"/>
          <w:sz w:val="24"/>
          <w:szCs w:val="24"/>
        </w:rPr>
        <w:t>安全监管人员认识不同、感情不和，或受他人蛊惑而蓄意故犯、故意蛮干、违章操作，以泄私愤。</w:t>
      </w:r>
    </w:p>
    <w:p>
      <w:pPr>
        <w:keepNext w:val="0"/>
        <w:keepLines w:val="0"/>
        <w:pageBreakBefore w:val="0"/>
        <w:widowControl w:val="0"/>
        <w:kinsoku/>
        <w:wordWrap/>
        <w:overflowPunct/>
        <w:topLinePunct w:val="0"/>
        <w:autoSpaceDE/>
        <w:autoSpaceDN/>
        <w:bidi w:val="0"/>
        <w:adjustRightInd w:val="0"/>
        <w:snapToGrid w:val="0"/>
        <w:spacing w:line="360" w:lineRule="auto"/>
        <w:ind w:firstLine="472" w:firstLineChars="200"/>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4</w:t>
      </w:r>
      <w:r>
        <w:rPr>
          <w:rFonts w:hint="default" w:ascii="Times New Roman" w:hAnsi="Times New Roman" w:eastAsia="宋体" w:cs="Times New Roman"/>
          <w:color w:val="auto"/>
          <w:sz w:val="24"/>
          <w:szCs w:val="24"/>
          <w:lang w:eastAsia="zh-CN"/>
        </w:rPr>
        <w:t>.</w:t>
      </w:r>
      <w:r>
        <w:rPr>
          <w:rFonts w:hint="default" w:ascii="Times New Roman" w:hAnsi="Times New Roman" w:eastAsia="宋体" w:cs="Times New Roman"/>
          <w:color w:val="auto"/>
          <w:sz w:val="24"/>
          <w:szCs w:val="24"/>
        </w:rPr>
        <w:t>不求上进、不思进取、得过且过，对</w:t>
      </w:r>
      <w:r>
        <w:rPr>
          <w:rFonts w:hint="default" w:ascii="Times New Roman" w:hAnsi="Times New Roman" w:eastAsia="宋体" w:cs="Times New Roman"/>
          <w:color w:val="auto"/>
          <w:sz w:val="24"/>
          <w:szCs w:val="24"/>
          <w:lang w:val="en-US" w:eastAsia="zh-CN"/>
        </w:rPr>
        <w:t>施工</w:t>
      </w:r>
      <w:r>
        <w:rPr>
          <w:rFonts w:hint="default" w:ascii="Times New Roman" w:hAnsi="Times New Roman" w:eastAsia="宋体" w:cs="Times New Roman"/>
          <w:color w:val="auto"/>
          <w:sz w:val="24"/>
          <w:szCs w:val="24"/>
        </w:rPr>
        <w:t>中使用的各种物质组成、性质不了解，缺乏普通的和专业的安全知识，缺乏专业知识和</w:t>
      </w:r>
      <w:r>
        <w:rPr>
          <w:rFonts w:hint="default" w:ascii="Times New Roman" w:hAnsi="Times New Roman" w:eastAsia="宋体" w:cs="Times New Roman"/>
          <w:color w:val="auto"/>
          <w:sz w:val="24"/>
          <w:szCs w:val="24"/>
          <w:lang w:val="en-US" w:eastAsia="zh-CN"/>
        </w:rPr>
        <w:t>技术</w:t>
      </w:r>
      <w:r>
        <w:rPr>
          <w:rFonts w:hint="default" w:ascii="Times New Roman" w:hAnsi="Times New Roman" w:eastAsia="宋体" w:cs="Times New Roman"/>
          <w:color w:val="auto"/>
          <w:sz w:val="24"/>
          <w:szCs w:val="24"/>
        </w:rPr>
        <w:t>技能，因知识和技能的缺陷导致指挥或操作失误，引起事故。</w:t>
      </w:r>
    </w:p>
    <w:p>
      <w:pPr>
        <w:keepNext w:val="0"/>
        <w:keepLines w:val="0"/>
        <w:pageBreakBefore w:val="0"/>
        <w:widowControl w:val="0"/>
        <w:kinsoku/>
        <w:wordWrap/>
        <w:overflowPunct/>
        <w:topLinePunct w:val="0"/>
        <w:autoSpaceDE/>
        <w:autoSpaceDN/>
        <w:bidi w:val="0"/>
        <w:adjustRightInd w:val="0"/>
        <w:snapToGrid w:val="0"/>
        <w:spacing w:line="360" w:lineRule="auto"/>
        <w:ind w:firstLine="472" w:firstLineChars="200"/>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5</w:t>
      </w:r>
      <w:r>
        <w:rPr>
          <w:rFonts w:hint="default" w:ascii="Times New Roman" w:hAnsi="Times New Roman" w:eastAsia="宋体" w:cs="Times New Roman"/>
          <w:color w:val="auto"/>
          <w:sz w:val="24"/>
          <w:szCs w:val="24"/>
          <w:lang w:eastAsia="zh-CN"/>
        </w:rPr>
        <w:t>.</w:t>
      </w:r>
      <w:r>
        <w:rPr>
          <w:rFonts w:hint="default" w:ascii="Times New Roman" w:hAnsi="Times New Roman" w:eastAsia="宋体" w:cs="Times New Roman"/>
          <w:color w:val="auto"/>
          <w:sz w:val="24"/>
          <w:szCs w:val="24"/>
        </w:rPr>
        <w:t>身体素质差，易疲劳；思想素质低，指挥者独断专行，违章指挥；操作者不负责任，擅离职守；承受不起生活和工作上的压力，心理变态、精神失常、神思恍惚，思想不集中；或过于兴奋，得意忘形等均有可能导致事故发生。</w:t>
      </w:r>
    </w:p>
    <w:p>
      <w:pPr>
        <w:keepNext w:val="0"/>
        <w:keepLines w:val="0"/>
        <w:pageBreakBefore w:val="0"/>
        <w:widowControl w:val="0"/>
        <w:kinsoku/>
        <w:wordWrap/>
        <w:overflowPunct/>
        <w:topLinePunct w:val="0"/>
        <w:autoSpaceDE/>
        <w:autoSpaceDN/>
        <w:bidi w:val="0"/>
        <w:adjustRightInd w:val="0"/>
        <w:snapToGrid w:val="0"/>
        <w:spacing w:line="360" w:lineRule="auto"/>
        <w:ind w:firstLine="472" w:firstLineChars="200"/>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6</w:t>
      </w:r>
      <w:r>
        <w:rPr>
          <w:rFonts w:hint="default" w:ascii="Times New Roman" w:hAnsi="Times New Roman" w:eastAsia="宋体" w:cs="Times New Roman"/>
          <w:color w:val="auto"/>
          <w:sz w:val="24"/>
          <w:szCs w:val="24"/>
          <w:lang w:eastAsia="zh-CN"/>
        </w:rPr>
        <w:t>.</w:t>
      </w:r>
      <w:r>
        <w:rPr>
          <w:rFonts w:hint="default" w:ascii="Times New Roman" w:hAnsi="Times New Roman" w:eastAsia="宋体" w:cs="Times New Roman"/>
          <w:color w:val="auto"/>
          <w:sz w:val="24"/>
          <w:szCs w:val="24"/>
        </w:rPr>
        <w:t>主要负责人不能保证安全资金的投入，管理人员安全意识不强，不认真落实防范措施，决策失误或指挥能力差，可间接导致事故发生或使事故扩大。</w:t>
      </w:r>
    </w:p>
    <w:p>
      <w:pPr>
        <w:pStyle w:val="5"/>
        <w:keepNext w:val="0"/>
        <w:keepLines w:val="0"/>
        <w:pageBreakBefore w:val="0"/>
        <w:widowControl w:val="0"/>
        <w:kinsoku/>
        <w:wordWrap/>
        <w:overflowPunct/>
        <w:topLinePunct w:val="0"/>
        <w:autoSpaceDE/>
        <w:autoSpaceDN/>
        <w:bidi w:val="0"/>
        <w:adjustRightInd w:val="0"/>
        <w:snapToGrid w:val="0"/>
        <w:ind w:left="0"/>
        <w:textAlignment w:val="auto"/>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安全管理缺陷</w:t>
      </w:r>
    </w:p>
    <w:p>
      <w:pPr>
        <w:keepNext w:val="0"/>
        <w:keepLines w:val="0"/>
        <w:pageBreakBefore w:val="0"/>
        <w:widowControl w:val="0"/>
        <w:kinsoku/>
        <w:wordWrap/>
        <w:overflowPunct/>
        <w:topLinePunct w:val="0"/>
        <w:autoSpaceDE/>
        <w:autoSpaceDN/>
        <w:bidi w:val="0"/>
        <w:adjustRightInd w:val="0"/>
        <w:snapToGrid w:val="0"/>
        <w:spacing w:line="360" w:lineRule="auto"/>
        <w:ind w:firstLine="472" w:firstLineChars="200"/>
        <w:textAlignment w:val="auto"/>
        <w:rPr>
          <w:rFonts w:hint="eastAsia"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lang w:val="en-US" w:eastAsia="zh-CN"/>
        </w:rPr>
        <w:t>安全生产责任制不完善或未落实；</w:t>
      </w:r>
      <w:r>
        <w:rPr>
          <w:rFonts w:hint="eastAsia" w:ascii="Times New Roman" w:hAnsi="Times New Roman" w:eastAsia="宋体" w:cs="Times New Roman"/>
          <w:color w:val="auto"/>
          <w:sz w:val="24"/>
          <w:szCs w:val="24"/>
        </w:rPr>
        <w:t>未设置相应的</w:t>
      </w:r>
      <w:r>
        <w:rPr>
          <w:rFonts w:hint="eastAsia" w:ascii="Times New Roman" w:hAnsi="Times New Roman" w:eastAsia="宋体" w:cs="Times New Roman"/>
          <w:color w:val="auto"/>
          <w:sz w:val="24"/>
          <w:szCs w:val="24"/>
          <w:lang w:val="en-US" w:eastAsia="zh-CN"/>
        </w:rPr>
        <w:t>安全</w:t>
      </w:r>
      <w:r>
        <w:rPr>
          <w:rFonts w:hint="eastAsia" w:ascii="Times New Roman" w:hAnsi="Times New Roman" w:eastAsia="宋体" w:cs="Times New Roman"/>
          <w:color w:val="auto"/>
          <w:sz w:val="24"/>
          <w:szCs w:val="24"/>
        </w:rPr>
        <w:t>管理机构或</w:t>
      </w:r>
      <w:r>
        <w:rPr>
          <w:rFonts w:hint="eastAsia" w:ascii="Times New Roman" w:hAnsi="Times New Roman" w:eastAsia="宋体" w:cs="Times New Roman"/>
          <w:color w:val="auto"/>
          <w:sz w:val="24"/>
          <w:szCs w:val="24"/>
          <w:lang w:val="en-US" w:eastAsia="zh-CN"/>
        </w:rPr>
        <w:t>安全</w:t>
      </w:r>
      <w:r>
        <w:rPr>
          <w:rFonts w:hint="eastAsia" w:ascii="Times New Roman" w:hAnsi="Times New Roman" w:eastAsia="宋体" w:cs="Times New Roman"/>
          <w:color w:val="auto"/>
          <w:sz w:val="24"/>
          <w:szCs w:val="24"/>
        </w:rPr>
        <w:t>管理机构设置不合理，</w:t>
      </w:r>
      <w:r>
        <w:rPr>
          <w:rFonts w:hint="eastAsia" w:ascii="Times New Roman" w:hAnsi="Times New Roman" w:eastAsia="宋体" w:cs="Times New Roman"/>
          <w:color w:val="auto"/>
          <w:sz w:val="24"/>
          <w:szCs w:val="24"/>
          <w:lang w:val="en-US" w:eastAsia="zh-CN"/>
        </w:rPr>
        <w:t>人员配置不足，</w:t>
      </w:r>
      <w:r>
        <w:rPr>
          <w:rFonts w:hint="eastAsia" w:ascii="Times New Roman" w:hAnsi="Times New Roman" w:eastAsia="宋体" w:cs="Times New Roman"/>
          <w:color w:val="auto"/>
          <w:sz w:val="24"/>
          <w:szCs w:val="24"/>
        </w:rPr>
        <w:t>管理混乱；管理制度不健全或管理措施落实不到位，生产人员无章可循、行为随意、盲目乱干；</w:t>
      </w:r>
      <w:r>
        <w:rPr>
          <w:rFonts w:hint="eastAsia" w:ascii="Times New Roman" w:hAnsi="Times New Roman" w:eastAsia="宋体" w:cs="Times New Roman"/>
          <w:color w:val="auto"/>
          <w:sz w:val="24"/>
          <w:szCs w:val="24"/>
          <w:lang w:val="en-US" w:eastAsia="zh-CN"/>
        </w:rPr>
        <w:t>未建立安全投入制度，可导致安全投入不足；</w:t>
      </w:r>
      <w:r>
        <w:rPr>
          <w:rFonts w:hint="eastAsia" w:ascii="Times New Roman" w:hAnsi="Times New Roman" w:eastAsia="宋体" w:cs="Times New Roman"/>
          <w:color w:val="auto"/>
          <w:sz w:val="24"/>
          <w:szCs w:val="24"/>
        </w:rPr>
        <w:t>无相应的奖惩制度，会使人员无积极性、主动性，巡检不及时、不认真；没有制定完善的安全操作规程，操作人员盲目乱干等；无培训制度，操作人员没有经过安全教育</w:t>
      </w:r>
      <w:r>
        <w:rPr>
          <w:rFonts w:hint="eastAsia" w:ascii="Times New Roman" w:hAnsi="Times New Roman" w:eastAsia="宋体" w:cs="Times New Roman"/>
          <w:color w:val="auto"/>
          <w:sz w:val="24"/>
          <w:szCs w:val="24"/>
          <w:lang w:val="en-US" w:eastAsia="zh-CN"/>
        </w:rPr>
        <w:t>培训</w:t>
      </w:r>
      <w:r>
        <w:rPr>
          <w:rFonts w:hint="eastAsia" w:ascii="Times New Roman" w:hAnsi="Times New Roman" w:eastAsia="宋体" w:cs="Times New Roman"/>
          <w:color w:val="auto"/>
          <w:sz w:val="24"/>
          <w:szCs w:val="24"/>
        </w:rPr>
        <w:t>和技能培训，让未经培训的</w:t>
      </w:r>
      <w:r>
        <w:rPr>
          <w:rFonts w:hint="eastAsia" w:ascii="Times New Roman" w:hAnsi="Times New Roman" w:eastAsia="宋体" w:cs="Times New Roman"/>
          <w:color w:val="auto"/>
          <w:sz w:val="24"/>
          <w:szCs w:val="24"/>
          <w:lang w:val="en-US" w:eastAsia="zh-CN"/>
        </w:rPr>
        <w:t>操作人员</w:t>
      </w:r>
      <w:r>
        <w:rPr>
          <w:rFonts w:hint="eastAsia" w:ascii="Times New Roman" w:hAnsi="Times New Roman" w:eastAsia="宋体" w:cs="Times New Roman"/>
          <w:color w:val="auto"/>
          <w:sz w:val="24"/>
          <w:szCs w:val="24"/>
        </w:rPr>
        <w:t>上岗，知识不足，不能判断错误；对安全漠不关心，已发现的问题不及时解决；没有严格执行监督检查制度；指挥错误，甚至违章指挥；设备、设施无检修更换计划或维护保养制度，或检修制度不严，没有及时检修已出现故障的设备，使设备带病运转。</w:t>
      </w:r>
    </w:p>
    <w:p>
      <w:pPr>
        <w:keepNext w:val="0"/>
        <w:keepLines w:val="0"/>
        <w:pageBreakBefore w:val="0"/>
        <w:widowControl w:val="0"/>
        <w:kinsoku/>
        <w:wordWrap/>
        <w:overflowPunct/>
        <w:topLinePunct w:val="0"/>
        <w:autoSpaceDE/>
        <w:autoSpaceDN/>
        <w:bidi w:val="0"/>
        <w:adjustRightInd w:val="0"/>
        <w:snapToGrid w:val="0"/>
        <w:spacing w:line="360" w:lineRule="auto"/>
        <w:ind w:firstLine="472" w:firstLineChars="200"/>
        <w:textAlignment w:val="auto"/>
        <w:rPr>
          <w:rFonts w:hint="default"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未进行</w:t>
      </w:r>
      <w:r>
        <w:rPr>
          <w:rFonts w:hint="eastAsia" w:ascii="Times New Roman" w:hAnsi="Times New Roman" w:eastAsia="宋体" w:cs="Times New Roman"/>
          <w:color w:val="auto"/>
          <w:sz w:val="24"/>
          <w:szCs w:val="24"/>
        </w:rPr>
        <w:t>识别生产中的所有常规和非常规活动存在的危害，以及所有生产现场使用设备设施和作业环境中存在的危害，采用科学合理的评估方法进行</w:t>
      </w:r>
      <w:r>
        <w:rPr>
          <w:rFonts w:hint="eastAsia" w:ascii="Times New Roman" w:hAnsi="Times New Roman" w:eastAsia="宋体" w:cs="Times New Roman"/>
          <w:color w:val="auto"/>
          <w:sz w:val="24"/>
          <w:szCs w:val="24"/>
          <w:lang w:val="en-US" w:eastAsia="zh-CN"/>
        </w:rPr>
        <w:t>风险</w:t>
      </w:r>
      <w:r>
        <w:rPr>
          <w:rFonts w:hint="eastAsia" w:ascii="Times New Roman" w:hAnsi="Times New Roman" w:eastAsia="宋体" w:cs="Times New Roman"/>
          <w:color w:val="auto"/>
          <w:sz w:val="24"/>
          <w:szCs w:val="24"/>
        </w:rPr>
        <w:t>评估</w:t>
      </w:r>
      <w:r>
        <w:rPr>
          <w:rFonts w:hint="eastAsia" w:ascii="Times New Roman" w:hAnsi="Times New Roman" w:eastAsia="宋体" w:cs="Times New Roman"/>
          <w:color w:val="auto"/>
          <w:sz w:val="24"/>
          <w:szCs w:val="24"/>
          <w:lang w:val="en-US" w:eastAsia="zh-CN"/>
        </w:rPr>
        <w:t>并进行分级管</w:t>
      </w:r>
      <w:r>
        <w:rPr>
          <w:rFonts w:hint="eastAsia" w:ascii="Times New Roman" w:hAnsi="Times New Roman" w:eastAsia="宋体" w:cs="Times New Roman"/>
          <w:color w:val="auto"/>
          <w:sz w:val="24"/>
          <w:szCs w:val="24"/>
        </w:rPr>
        <w:t>控</w:t>
      </w:r>
      <w:r>
        <w:rPr>
          <w:rFonts w:hint="eastAsia" w:ascii="Times New Roman" w:hAnsi="Times New Roman" w:eastAsia="宋体" w:cs="Times New Roman"/>
          <w:color w:val="auto"/>
          <w:sz w:val="24"/>
          <w:szCs w:val="24"/>
          <w:lang w:eastAsia="zh-CN"/>
        </w:rPr>
        <w:t>；</w:t>
      </w:r>
      <w:r>
        <w:rPr>
          <w:rFonts w:hint="eastAsia" w:ascii="Times New Roman" w:hAnsi="Times New Roman" w:eastAsia="宋体" w:cs="Times New Roman"/>
          <w:color w:val="auto"/>
          <w:sz w:val="24"/>
          <w:szCs w:val="24"/>
          <w:lang w:val="en-US" w:eastAsia="zh-CN"/>
        </w:rPr>
        <w:t>未定期</w:t>
      </w:r>
      <w:r>
        <w:rPr>
          <w:rFonts w:hint="eastAsia" w:ascii="Times New Roman" w:hAnsi="Times New Roman" w:eastAsia="宋体" w:cs="Times New Roman"/>
          <w:color w:val="auto"/>
          <w:sz w:val="24"/>
          <w:szCs w:val="24"/>
          <w:lang w:eastAsia="zh-CN"/>
        </w:rPr>
        <w:t>组织安全生产管理人员、工程技术人员、岗位员工以及其他相关人员</w:t>
      </w:r>
      <w:r>
        <w:rPr>
          <w:rFonts w:hint="eastAsia" w:ascii="Times New Roman" w:hAnsi="Times New Roman" w:eastAsia="宋体" w:cs="Times New Roman"/>
          <w:color w:val="auto"/>
          <w:sz w:val="24"/>
          <w:szCs w:val="24"/>
          <w:lang w:val="en-US" w:eastAsia="zh-CN"/>
        </w:rPr>
        <w:t>对</w:t>
      </w:r>
      <w:r>
        <w:rPr>
          <w:rFonts w:hint="eastAsia" w:ascii="Times New Roman" w:hAnsi="Times New Roman" w:eastAsia="宋体" w:cs="Times New Roman"/>
          <w:color w:val="auto"/>
          <w:sz w:val="24"/>
          <w:szCs w:val="24"/>
          <w:lang w:eastAsia="zh-CN"/>
        </w:rPr>
        <w:t>事故隐患进行排查</w:t>
      </w:r>
      <w:r>
        <w:rPr>
          <w:rFonts w:hint="eastAsia" w:ascii="Times New Roman" w:hAnsi="Times New Roman" w:eastAsia="宋体" w:cs="Times New Roman"/>
          <w:color w:val="auto"/>
          <w:sz w:val="24"/>
          <w:szCs w:val="24"/>
          <w:lang w:val="en-US" w:eastAsia="zh-CN"/>
        </w:rPr>
        <w:t>治理，设备设施带病运行而导致事故发生。</w:t>
      </w:r>
    </w:p>
    <w:p>
      <w:pPr>
        <w:keepNext w:val="0"/>
        <w:keepLines w:val="0"/>
        <w:pageBreakBefore w:val="0"/>
        <w:widowControl w:val="0"/>
        <w:kinsoku/>
        <w:wordWrap/>
        <w:overflowPunct/>
        <w:topLinePunct w:val="0"/>
        <w:autoSpaceDE/>
        <w:autoSpaceDN/>
        <w:bidi w:val="0"/>
        <w:adjustRightInd w:val="0"/>
        <w:snapToGrid w:val="0"/>
        <w:spacing w:line="360" w:lineRule="auto"/>
        <w:ind w:firstLine="472" w:firstLineChars="200"/>
        <w:textAlignment w:val="auto"/>
        <w:rPr>
          <w:rFonts w:hint="eastAsia"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应急资源调查不充分；应急能力、风险评估不全面；应急预案不健全、可操作性不强、无针对性；应急预案培训不到位，应急预案演练不规范，应急预案评估不到位，现场负责人、监护人员、作业人员和应急救援人员均未掌握应急预案内容</w:t>
      </w:r>
      <w:r>
        <w:rPr>
          <w:rFonts w:hint="eastAsia" w:ascii="Times New Roman" w:hAnsi="Times New Roman" w:cs="Times New Roman"/>
          <w:color w:val="auto"/>
          <w:sz w:val="24"/>
          <w:szCs w:val="24"/>
          <w:lang w:val="en-US" w:eastAsia="zh-CN"/>
        </w:rPr>
        <w:t>，</w:t>
      </w:r>
      <w:r>
        <w:rPr>
          <w:rFonts w:hint="eastAsia" w:ascii="Times New Roman" w:hAnsi="Times New Roman" w:eastAsia="宋体" w:cs="Times New Roman"/>
          <w:color w:val="auto"/>
          <w:sz w:val="24"/>
          <w:szCs w:val="24"/>
          <w:lang w:val="en-US" w:eastAsia="zh-CN"/>
        </w:rPr>
        <w:t>不具备相应的应急处置能力，导致事故扩大。</w:t>
      </w:r>
    </w:p>
    <w:p>
      <w:pPr>
        <w:pStyle w:val="4"/>
        <w:keepNext w:val="0"/>
        <w:keepLines w:val="0"/>
        <w:pageBreakBefore w:val="0"/>
        <w:widowControl w:val="0"/>
        <w:kinsoku/>
        <w:wordWrap/>
        <w:overflowPunct/>
        <w:topLinePunct w:val="0"/>
        <w:autoSpaceDE/>
        <w:autoSpaceDN/>
        <w:bidi w:val="0"/>
        <w:adjustRightInd w:val="0"/>
        <w:snapToGrid w:val="0"/>
        <w:spacing w:before="171" w:beforeLines="50" w:after="171" w:afterLines="50"/>
        <w:textAlignment w:val="auto"/>
        <w:rPr>
          <w:rFonts w:hint="eastAsia" w:ascii="黑体" w:hAnsi="黑体" w:eastAsia="黑体" w:cs="黑体"/>
          <w:color w:val="auto"/>
        </w:rPr>
      </w:pPr>
      <w:bookmarkStart w:id="55" w:name="_Toc17513"/>
      <w:r>
        <w:rPr>
          <w:rFonts w:hint="eastAsia" w:ascii="黑体" w:hAnsi="黑体" w:eastAsia="黑体" w:cs="黑体"/>
          <w:color w:val="auto"/>
        </w:rPr>
        <w:t>重大危险源辨识</w:t>
      </w:r>
      <w:bookmarkEnd w:id="55"/>
    </w:p>
    <w:p>
      <w:pPr>
        <w:keepNext/>
        <w:keepLines/>
        <w:pageBreakBefore w:val="0"/>
        <w:widowControl w:val="0"/>
        <w:tabs>
          <w:tab w:val="left" w:pos="864"/>
        </w:tabs>
        <w:kinsoku/>
        <w:wordWrap/>
        <w:overflowPunct/>
        <w:topLinePunct w:val="0"/>
        <w:autoSpaceDE/>
        <w:autoSpaceDN/>
        <w:bidi w:val="0"/>
        <w:adjustRightInd w:val="0"/>
        <w:snapToGrid w:val="0"/>
        <w:spacing w:before="157" w:beforeLines="50" w:after="0" w:line="360" w:lineRule="auto"/>
        <w:ind w:left="0" w:firstLine="0" w:firstLineChars="0"/>
        <w:jc w:val="both"/>
        <w:textAlignment w:val="baseline"/>
        <w:outlineLvl w:val="2"/>
        <w:rPr>
          <w:rFonts w:hint="default" w:ascii="Times New Roman" w:hAnsi="Times New Roman" w:eastAsia="宋体" w:cs="Times New Roman"/>
          <w:bCs/>
          <w:color w:val="auto"/>
          <w:kern w:val="2"/>
          <w:sz w:val="24"/>
          <w:szCs w:val="32"/>
          <w:lang w:val="en-US" w:eastAsia="zh-CN" w:bidi="ar-SA"/>
        </w:rPr>
      </w:pPr>
      <w:bookmarkStart w:id="56" w:name="_Toc18795"/>
      <w:bookmarkStart w:id="57" w:name="_Toc12865471"/>
      <w:bookmarkStart w:id="58" w:name="_Toc9576"/>
      <w:bookmarkStart w:id="59" w:name="_Toc12865103"/>
      <w:bookmarkStart w:id="60" w:name="_Toc5223"/>
      <w:r>
        <w:rPr>
          <w:rFonts w:hint="eastAsia" w:ascii="Times New Roman" w:hAnsi="Times New Roman" w:eastAsia="宋体" w:cs="Times New Roman"/>
          <w:bCs/>
          <w:color w:val="auto"/>
          <w:kern w:val="2"/>
          <w:sz w:val="24"/>
          <w:szCs w:val="32"/>
          <w:lang w:val="en-US" w:eastAsia="zh-CN" w:bidi="ar-SA"/>
        </w:rPr>
        <w:t>3.8</w:t>
      </w:r>
      <w:r>
        <w:rPr>
          <w:rFonts w:hint="default" w:ascii="Times New Roman" w:hAnsi="Times New Roman" w:eastAsia="宋体" w:cs="Times New Roman"/>
          <w:bCs/>
          <w:color w:val="auto"/>
          <w:kern w:val="2"/>
          <w:sz w:val="24"/>
          <w:szCs w:val="32"/>
          <w:lang w:val="en-US" w:eastAsia="zh-CN" w:bidi="ar-SA"/>
        </w:rPr>
        <w:t xml:space="preserve">.1 </w:t>
      </w:r>
      <w:r>
        <w:rPr>
          <w:rFonts w:hint="default" w:ascii="Times New Roman" w:hAnsi="Times New Roman" w:eastAsia="黑体" w:cs="Times New Roman"/>
          <w:bCs/>
          <w:color w:val="auto"/>
          <w:kern w:val="2"/>
          <w:sz w:val="24"/>
          <w:szCs w:val="32"/>
          <w:lang w:val="en-US" w:eastAsia="zh-CN" w:bidi="ar-SA"/>
        </w:rPr>
        <w:t>危险化学品重大危险源辨识依据</w:t>
      </w:r>
      <w:bookmarkEnd w:id="56"/>
      <w:bookmarkEnd w:id="57"/>
      <w:bookmarkEnd w:id="58"/>
      <w:bookmarkEnd w:id="59"/>
      <w:bookmarkEnd w:id="60"/>
    </w:p>
    <w:p>
      <w:pPr>
        <w:keepNext w:val="0"/>
        <w:keepLines w:val="0"/>
        <w:pageBreakBefore w:val="0"/>
        <w:widowControl w:val="0"/>
        <w:kinsoku/>
        <w:wordWrap/>
        <w:overflowPunct/>
        <w:topLinePunct w:val="0"/>
        <w:autoSpaceDE/>
        <w:autoSpaceDN/>
        <w:bidi w:val="0"/>
        <w:adjustRightInd w:val="0"/>
        <w:snapToGrid w:val="0"/>
        <w:spacing w:line="360" w:lineRule="auto"/>
        <w:ind w:firstLine="472" w:firstLineChars="200"/>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危险化学品重大危险源的辨识依据《危险化学品重大危险源辨识》（GB18218-2018）和《危险化学品重大危险源监督管理暂行规定》（安监总局令第40号，79号令修订）规定，危险化学品重大危险源、危险化学品和临界量的定义如下：</w:t>
      </w:r>
    </w:p>
    <w:p>
      <w:pPr>
        <w:keepNext w:val="0"/>
        <w:keepLines w:val="0"/>
        <w:pageBreakBefore w:val="0"/>
        <w:widowControl w:val="0"/>
        <w:kinsoku/>
        <w:wordWrap/>
        <w:overflowPunct/>
        <w:topLinePunct w:val="0"/>
        <w:autoSpaceDE/>
        <w:autoSpaceDN/>
        <w:bidi w:val="0"/>
        <w:adjustRightInd w:val="0"/>
        <w:snapToGrid w:val="0"/>
        <w:spacing w:line="360" w:lineRule="auto"/>
        <w:ind w:firstLine="472" w:firstLineChars="200"/>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危险化学品重大危险源：指长期地或临时地生产、加工、使用或储存危险化学品，且危险化学品的数量等于或超过临界量的单元。</w:t>
      </w:r>
    </w:p>
    <w:p>
      <w:pPr>
        <w:keepNext w:val="0"/>
        <w:keepLines w:val="0"/>
        <w:pageBreakBefore w:val="0"/>
        <w:widowControl w:val="0"/>
        <w:kinsoku/>
        <w:wordWrap/>
        <w:overflowPunct/>
        <w:topLinePunct w:val="0"/>
        <w:autoSpaceDE/>
        <w:autoSpaceDN/>
        <w:bidi w:val="0"/>
        <w:adjustRightInd w:val="0"/>
        <w:snapToGrid w:val="0"/>
        <w:spacing w:line="360" w:lineRule="auto"/>
        <w:ind w:firstLine="472" w:firstLineChars="200"/>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生产单元：危险化学品的生产、加工及使用等的装置及设施，当装置及设施之间有切断阀时，以切断阀作为分隔界限划分为独立的单元。</w:t>
      </w:r>
    </w:p>
    <w:p>
      <w:pPr>
        <w:keepNext w:val="0"/>
        <w:keepLines w:val="0"/>
        <w:pageBreakBefore w:val="0"/>
        <w:widowControl w:val="0"/>
        <w:kinsoku/>
        <w:wordWrap/>
        <w:overflowPunct/>
        <w:topLinePunct w:val="0"/>
        <w:autoSpaceDE/>
        <w:autoSpaceDN/>
        <w:bidi w:val="0"/>
        <w:adjustRightInd w:val="0"/>
        <w:snapToGrid w:val="0"/>
        <w:spacing w:line="360" w:lineRule="auto"/>
        <w:ind w:firstLine="472" w:firstLineChars="200"/>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储存单元：用于储存危险化学品的储罐或仓库组成的相对独立的区域，储罐区以罐区防火堤为界限划分为独立的单元，仓库以独立库房（独立建筑物）为界限划分为独立的单元。</w:t>
      </w:r>
    </w:p>
    <w:p>
      <w:pPr>
        <w:keepNext w:val="0"/>
        <w:keepLines w:val="0"/>
        <w:pageBreakBefore w:val="0"/>
        <w:widowControl w:val="0"/>
        <w:kinsoku/>
        <w:wordWrap/>
        <w:overflowPunct/>
        <w:topLinePunct w:val="0"/>
        <w:autoSpaceDE/>
        <w:autoSpaceDN/>
        <w:bidi w:val="0"/>
        <w:adjustRightInd w:val="0"/>
        <w:snapToGrid w:val="0"/>
        <w:spacing w:line="360" w:lineRule="auto"/>
        <w:ind w:firstLine="472" w:firstLineChars="200"/>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临界量：指对于某种或某类危险化学品规定的数量，若单元中的危险化学品数量等于或超过该数量，则该单元定为重大危险源。</w:t>
      </w:r>
    </w:p>
    <w:p>
      <w:pPr>
        <w:keepNext w:val="0"/>
        <w:keepLines w:val="0"/>
        <w:pageBreakBefore w:val="0"/>
        <w:widowControl w:val="0"/>
        <w:kinsoku/>
        <w:wordWrap/>
        <w:overflowPunct/>
        <w:topLinePunct w:val="0"/>
        <w:autoSpaceDE/>
        <w:autoSpaceDN/>
        <w:bidi w:val="0"/>
        <w:adjustRightInd w:val="0"/>
        <w:snapToGrid w:val="0"/>
        <w:spacing w:line="360" w:lineRule="auto"/>
        <w:ind w:firstLine="472" w:firstLineChars="200"/>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单元内存在的危险化学品的数量根据处理危险化学品种类的多少区分为以下两种情况：</w:t>
      </w:r>
    </w:p>
    <w:p>
      <w:pPr>
        <w:keepNext w:val="0"/>
        <w:keepLines w:val="0"/>
        <w:pageBreakBefore w:val="0"/>
        <w:widowControl w:val="0"/>
        <w:kinsoku/>
        <w:wordWrap/>
        <w:overflowPunct/>
        <w:topLinePunct w:val="0"/>
        <w:autoSpaceDE/>
        <w:autoSpaceDN/>
        <w:bidi w:val="0"/>
        <w:adjustRightInd w:val="0"/>
        <w:snapToGrid w:val="0"/>
        <w:spacing w:line="360" w:lineRule="auto"/>
        <w:ind w:firstLine="472" w:firstLineChars="200"/>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①生产单元、储存单元内存在的危险化学品为单一品种，则该危险化学品的数量即为单元内危险化学品的总量，若等于或超过相应的临界量，则定为危险化学品重大危险源；</w:t>
      </w:r>
    </w:p>
    <w:p>
      <w:pPr>
        <w:keepNext w:val="0"/>
        <w:keepLines w:val="0"/>
        <w:pageBreakBefore w:val="0"/>
        <w:widowControl w:val="0"/>
        <w:kinsoku/>
        <w:wordWrap/>
        <w:overflowPunct/>
        <w:topLinePunct w:val="0"/>
        <w:autoSpaceDE/>
        <w:autoSpaceDN/>
        <w:bidi w:val="0"/>
        <w:adjustRightInd w:val="0"/>
        <w:snapToGrid w:val="0"/>
        <w:spacing w:line="360" w:lineRule="auto"/>
        <w:ind w:firstLine="472" w:firstLineChars="200"/>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②生产单元、储存单元内内存在的危险化学品为多品种时，则按下列公式计算，若满足下列公式，则定为危险化学品重大危险源。</w:t>
      </w:r>
    </w:p>
    <w:p>
      <w:pPr>
        <w:widowControl w:val="0"/>
        <w:adjustRightInd w:val="0"/>
        <w:snapToGrid w:val="0"/>
        <w:spacing w:line="360" w:lineRule="auto"/>
        <w:ind w:firstLine="472" w:firstLineChars="200"/>
        <w:rPr>
          <w:rFonts w:hint="default" w:ascii="Times New Roman" w:hAnsi="Times New Roman" w:eastAsia="宋体" w:cs="Times New Roman"/>
          <w:bCs/>
          <w:color w:val="auto"/>
          <w:sz w:val="24"/>
          <w:szCs w:val="24"/>
        </w:rPr>
      </w:pPr>
      <w:r>
        <w:rPr>
          <w:rFonts w:hint="default" w:ascii="Times New Roman" w:hAnsi="Times New Roman" w:eastAsia="宋体" w:cs="Times New Roman"/>
          <w:bCs/>
          <w:i/>
          <w:color w:val="auto"/>
          <w:sz w:val="24"/>
          <w:szCs w:val="24"/>
        </w:rPr>
        <w:t>S=q</w:t>
      </w:r>
      <w:r>
        <w:rPr>
          <w:rFonts w:hint="default" w:ascii="Times New Roman" w:hAnsi="Times New Roman" w:eastAsia="宋体" w:cs="Times New Roman"/>
          <w:bCs/>
          <w:color w:val="auto"/>
          <w:sz w:val="24"/>
          <w:szCs w:val="24"/>
          <w:vertAlign w:val="subscript"/>
        </w:rPr>
        <w:t>1</w:t>
      </w:r>
      <w:r>
        <w:rPr>
          <w:rFonts w:hint="default" w:ascii="Times New Roman" w:hAnsi="Times New Roman" w:eastAsia="宋体" w:cs="Times New Roman"/>
          <w:bCs/>
          <w:i/>
          <w:color w:val="auto"/>
          <w:sz w:val="24"/>
          <w:szCs w:val="24"/>
        </w:rPr>
        <w:t>/Q</w:t>
      </w:r>
      <w:r>
        <w:rPr>
          <w:rFonts w:hint="default" w:ascii="Times New Roman" w:hAnsi="Times New Roman" w:eastAsia="宋体" w:cs="Times New Roman"/>
          <w:bCs/>
          <w:color w:val="auto"/>
          <w:sz w:val="24"/>
          <w:szCs w:val="24"/>
          <w:vertAlign w:val="subscript"/>
        </w:rPr>
        <w:t>1</w:t>
      </w:r>
      <w:r>
        <w:rPr>
          <w:rFonts w:hint="default" w:ascii="Times New Roman" w:hAnsi="Times New Roman" w:eastAsia="宋体" w:cs="Times New Roman"/>
          <w:bCs/>
          <w:color w:val="auto"/>
          <w:sz w:val="24"/>
          <w:szCs w:val="24"/>
        </w:rPr>
        <w:t xml:space="preserve"> </w:t>
      </w:r>
      <w:r>
        <w:rPr>
          <w:rFonts w:hint="default" w:ascii="Times New Roman" w:hAnsi="Times New Roman" w:eastAsia="宋体" w:cs="Times New Roman"/>
          <w:bCs/>
          <w:i/>
          <w:color w:val="auto"/>
          <w:sz w:val="24"/>
          <w:szCs w:val="24"/>
        </w:rPr>
        <w:t>+ q</w:t>
      </w:r>
      <w:r>
        <w:rPr>
          <w:rFonts w:hint="default" w:ascii="Times New Roman" w:hAnsi="Times New Roman" w:eastAsia="宋体" w:cs="Times New Roman"/>
          <w:bCs/>
          <w:color w:val="auto"/>
          <w:sz w:val="24"/>
          <w:szCs w:val="24"/>
          <w:vertAlign w:val="subscript"/>
        </w:rPr>
        <w:t>2</w:t>
      </w:r>
      <w:r>
        <w:rPr>
          <w:rFonts w:hint="default" w:ascii="Times New Roman" w:hAnsi="Times New Roman" w:eastAsia="宋体" w:cs="Times New Roman"/>
          <w:bCs/>
          <w:i/>
          <w:color w:val="auto"/>
          <w:sz w:val="24"/>
          <w:szCs w:val="24"/>
        </w:rPr>
        <w:t>/Q</w:t>
      </w:r>
      <w:r>
        <w:rPr>
          <w:rFonts w:hint="default" w:ascii="Times New Roman" w:hAnsi="Times New Roman" w:eastAsia="宋体" w:cs="Times New Roman"/>
          <w:bCs/>
          <w:color w:val="auto"/>
          <w:sz w:val="24"/>
          <w:szCs w:val="24"/>
          <w:vertAlign w:val="subscript"/>
        </w:rPr>
        <w:t>2</w:t>
      </w:r>
      <w:r>
        <w:rPr>
          <w:rFonts w:hint="default" w:ascii="Times New Roman" w:hAnsi="Times New Roman" w:eastAsia="宋体" w:cs="Times New Roman"/>
          <w:bCs/>
          <w:i/>
          <w:color w:val="auto"/>
          <w:sz w:val="24"/>
          <w:szCs w:val="24"/>
        </w:rPr>
        <w:t xml:space="preserve"> + … + q</w:t>
      </w:r>
      <w:r>
        <w:rPr>
          <w:rFonts w:hint="default" w:ascii="Times New Roman" w:hAnsi="Times New Roman" w:eastAsia="宋体" w:cs="Times New Roman"/>
          <w:bCs/>
          <w:color w:val="auto"/>
          <w:sz w:val="24"/>
          <w:szCs w:val="24"/>
          <w:vertAlign w:val="subscript"/>
        </w:rPr>
        <w:t>n</w:t>
      </w:r>
      <w:r>
        <w:rPr>
          <w:rFonts w:hint="default" w:ascii="Times New Roman" w:hAnsi="Times New Roman" w:eastAsia="宋体" w:cs="Times New Roman"/>
          <w:bCs/>
          <w:i/>
          <w:color w:val="auto"/>
          <w:sz w:val="24"/>
          <w:szCs w:val="24"/>
        </w:rPr>
        <w:t>/Q</w:t>
      </w:r>
      <w:r>
        <w:rPr>
          <w:rFonts w:hint="default" w:ascii="Times New Roman" w:hAnsi="Times New Roman" w:eastAsia="宋体" w:cs="Times New Roman"/>
          <w:bCs/>
          <w:color w:val="auto"/>
          <w:sz w:val="24"/>
          <w:szCs w:val="24"/>
          <w:vertAlign w:val="subscript"/>
        </w:rPr>
        <w:t>n</w:t>
      </w:r>
      <w:r>
        <w:rPr>
          <w:rFonts w:hint="default" w:ascii="Times New Roman" w:hAnsi="Times New Roman" w:eastAsia="宋体" w:cs="Times New Roman"/>
          <w:bCs/>
          <w:i/>
          <w:color w:val="auto"/>
          <w:sz w:val="24"/>
          <w:szCs w:val="24"/>
        </w:rPr>
        <w:t xml:space="preserve"> </w:t>
      </w:r>
      <w:r>
        <w:rPr>
          <w:rFonts w:hint="default" w:ascii="Times New Roman" w:hAnsi="Times New Roman" w:eastAsia="宋体" w:cs="Times New Roman"/>
          <w:bCs/>
          <w:color w:val="auto"/>
          <w:sz w:val="24"/>
          <w:szCs w:val="24"/>
        </w:rPr>
        <w:t>≥1     ……………①</w:t>
      </w:r>
    </w:p>
    <w:p>
      <w:pPr>
        <w:widowControl w:val="0"/>
        <w:adjustRightInd w:val="0"/>
        <w:snapToGrid w:val="0"/>
        <w:spacing w:line="360" w:lineRule="auto"/>
        <w:ind w:firstLine="472" w:firstLineChars="200"/>
        <w:rPr>
          <w:rFonts w:hint="default" w:ascii="Times New Roman" w:hAnsi="Times New Roman" w:eastAsia="宋体" w:cs="Times New Roman"/>
          <w:bCs/>
          <w:color w:val="auto"/>
          <w:sz w:val="24"/>
          <w:szCs w:val="24"/>
        </w:rPr>
      </w:pPr>
      <w:r>
        <w:rPr>
          <w:rFonts w:hint="default" w:ascii="Times New Roman" w:hAnsi="Times New Roman" w:eastAsia="宋体" w:cs="Times New Roman"/>
          <w:bCs/>
          <w:color w:val="auto"/>
          <w:sz w:val="24"/>
          <w:szCs w:val="24"/>
        </w:rPr>
        <w:t>式中：</w:t>
      </w:r>
    </w:p>
    <w:p>
      <w:pPr>
        <w:widowControl w:val="0"/>
        <w:adjustRightInd w:val="0"/>
        <w:snapToGrid w:val="0"/>
        <w:spacing w:line="360" w:lineRule="auto"/>
        <w:ind w:firstLine="472" w:firstLineChars="200"/>
        <w:rPr>
          <w:rFonts w:hint="default" w:ascii="Times New Roman" w:hAnsi="Times New Roman" w:eastAsia="宋体" w:cs="Times New Roman"/>
          <w:bCs/>
          <w:color w:val="auto"/>
          <w:sz w:val="24"/>
          <w:szCs w:val="24"/>
        </w:rPr>
      </w:pPr>
      <w:r>
        <w:rPr>
          <w:rFonts w:hint="default" w:ascii="Times New Roman" w:hAnsi="Times New Roman" w:eastAsia="宋体" w:cs="Times New Roman"/>
          <w:bCs/>
          <w:color w:val="auto"/>
          <w:sz w:val="24"/>
          <w:szCs w:val="24"/>
        </w:rPr>
        <w:t>S—辨识指标；</w:t>
      </w:r>
    </w:p>
    <w:p>
      <w:pPr>
        <w:widowControl w:val="0"/>
        <w:adjustRightInd w:val="0"/>
        <w:snapToGrid w:val="0"/>
        <w:spacing w:line="360" w:lineRule="auto"/>
        <w:ind w:firstLine="472" w:firstLineChars="200"/>
        <w:rPr>
          <w:rFonts w:hint="default" w:ascii="Times New Roman" w:hAnsi="Times New Roman" w:eastAsia="宋体" w:cs="Times New Roman"/>
          <w:bCs/>
          <w:color w:val="auto"/>
          <w:sz w:val="24"/>
          <w:szCs w:val="24"/>
        </w:rPr>
      </w:pPr>
      <w:r>
        <w:rPr>
          <w:rFonts w:hint="default" w:ascii="Times New Roman" w:hAnsi="Times New Roman" w:eastAsia="宋体" w:cs="Times New Roman"/>
          <w:bCs/>
          <w:i/>
          <w:color w:val="auto"/>
          <w:sz w:val="24"/>
          <w:szCs w:val="24"/>
        </w:rPr>
        <w:t>q</w:t>
      </w:r>
      <w:r>
        <w:rPr>
          <w:rFonts w:hint="default" w:ascii="Times New Roman" w:hAnsi="Times New Roman" w:eastAsia="宋体" w:cs="Times New Roman"/>
          <w:bCs/>
          <w:color w:val="auto"/>
          <w:sz w:val="24"/>
          <w:szCs w:val="24"/>
          <w:vertAlign w:val="subscript"/>
        </w:rPr>
        <w:t>1</w:t>
      </w:r>
      <w:r>
        <w:rPr>
          <w:rFonts w:hint="default" w:ascii="Times New Roman" w:hAnsi="Times New Roman" w:eastAsia="宋体" w:cs="Times New Roman"/>
          <w:bCs/>
          <w:color w:val="auto"/>
          <w:sz w:val="24"/>
          <w:szCs w:val="24"/>
        </w:rPr>
        <w:t>,</w:t>
      </w:r>
      <w:r>
        <w:rPr>
          <w:rFonts w:hint="default" w:ascii="Times New Roman" w:hAnsi="Times New Roman" w:eastAsia="宋体" w:cs="Times New Roman"/>
          <w:bCs/>
          <w:i/>
          <w:color w:val="auto"/>
          <w:sz w:val="24"/>
          <w:szCs w:val="24"/>
        </w:rPr>
        <w:t>q</w:t>
      </w:r>
      <w:r>
        <w:rPr>
          <w:rFonts w:hint="default" w:ascii="Times New Roman" w:hAnsi="Times New Roman" w:eastAsia="宋体" w:cs="Times New Roman"/>
          <w:bCs/>
          <w:color w:val="auto"/>
          <w:sz w:val="24"/>
          <w:szCs w:val="24"/>
          <w:vertAlign w:val="subscript"/>
        </w:rPr>
        <w:t>2</w:t>
      </w:r>
      <w:r>
        <w:rPr>
          <w:rFonts w:hint="default" w:ascii="Times New Roman" w:hAnsi="Times New Roman" w:eastAsia="宋体" w:cs="Times New Roman"/>
          <w:bCs/>
          <w:color w:val="auto"/>
          <w:sz w:val="24"/>
          <w:szCs w:val="24"/>
        </w:rPr>
        <w:t>,…,</w:t>
      </w:r>
      <w:r>
        <w:rPr>
          <w:rFonts w:hint="default" w:ascii="Times New Roman" w:hAnsi="Times New Roman" w:eastAsia="宋体" w:cs="Times New Roman"/>
          <w:bCs/>
          <w:i/>
          <w:color w:val="auto"/>
          <w:sz w:val="24"/>
          <w:szCs w:val="24"/>
        </w:rPr>
        <w:t>q</w:t>
      </w:r>
      <w:r>
        <w:rPr>
          <w:rFonts w:hint="default" w:ascii="Times New Roman" w:hAnsi="Times New Roman" w:eastAsia="宋体" w:cs="Times New Roman"/>
          <w:bCs/>
          <w:color w:val="auto"/>
          <w:sz w:val="24"/>
          <w:szCs w:val="24"/>
          <w:vertAlign w:val="subscript"/>
        </w:rPr>
        <w:t>n</w:t>
      </w:r>
      <w:r>
        <w:rPr>
          <w:rFonts w:hint="default" w:ascii="Times New Roman" w:hAnsi="Times New Roman" w:eastAsia="宋体" w:cs="Times New Roman"/>
          <w:bCs/>
          <w:color w:val="auto"/>
          <w:sz w:val="24"/>
          <w:szCs w:val="24"/>
        </w:rPr>
        <w:t xml:space="preserve"> —每种危险化学品实际存在量，单位为t；</w:t>
      </w:r>
    </w:p>
    <w:p>
      <w:pPr>
        <w:widowControl w:val="0"/>
        <w:adjustRightInd w:val="0"/>
        <w:snapToGrid w:val="0"/>
        <w:spacing w:line="360" w:lineRule="auto"/>
        <w:ind w:firstLine="472"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bCs/>
          <w:i/>
          <w:color w:val="auto"/>
          <w:sz w:val="24"/>
          <w:szCs w:val="24"/>
        </w:rPr>
        <w:t>Q</w:t>
      </w:r>
      <w:r>
        <w:rPr>
          <w:rFonts w:hint="default" w:ascii="Times New Roman" w:hAnsi="Times New Roman" w:eastAsia="宋体" w:cs="Times New Roman"/>
          <w:bCs/>
          <w:color w:val="auto"/>
          <w:sz w:val="24"/>
          <w:szCs w:val="24"/>
          <w:vertAlign w:val="subscript"/>
        </w:rPr>
        <w:t>1</w:t>
      </w:r>
      <w:r>
        <w:rPr>
          <w:rFonts w:hint="default" w:ascii="Times New Roman" w:hAnsi="Times New Roman" w:eastAsia="宋体" w:cs="Times New Roman"/>
          <w:bCs/>
          <w:color w:val="auto"/>
          <w:sz w:val="24"/>
          <w:szCs w:val="24"/>
        </w:rPr>
        <w:t>,</w:t>
      </w:r>
      <w:r>
        <w:rPr>
          <w:rFonts w:hint="default" w:ascii="Times New Roman" w:hAnsi="Times New Roman" w:eastAsia="宋体" w:cs="Times New Roman"/>
          <w:bCs/>
          <w:i/>
          <w:color w:val="auto"/>
          <w:sz w:val="24"/>
          <w:szCs w:val="24"/>
        </w:rPr>
        <w:t>Q</w:t>
      </w:r>
      <w:r>
        <w:rPr>
          <w:rFonts w:hint="default" w:ascii="Times New Roman" w:hAnsi="Times New Roman" w:eastAsia="宋体" w:cs="Times New Roman"/>
          <w:bCs/>
          <w:color w:val="auto"/>
          <w:sz w:val="24"/>
          <w:szCs w:val="24"/>
          <w:vertAlign w:val="subscript"/>
        </w:rPr>
        <w:t>2</w:t>
      </w:r>
      <w:r>
        <w:rPr>
          <w:rFonts w:hint="default" w:ascii="Times New Roman" w:hAnsi="Times New Roman" w:eastAsia="宋体" w:cs="Times New Roman"/>
          <w:bCs/>
          <w:color w:val="auto"/>
          <w:sz w:val="24"/>
          <w:szCs w:val="24"/>
        </w:rPr>
        <w:t>,…,</w:t>
      </w:r>
      <w:r>
        <w:rPr>
          <w:rFonts w:hint="default" w:ascii="Times New Roman" w:hAnsi="Times New Roman" w:eastAsia="宋体" w:cs="Times New Roman"/>
          <w:bCs/>
          <w:i/>
          <w:color w:val="auto"/>
          <w:sz w:val="24"/>
          <w:szCs w:val="24"/>
        </w:rPr>
        <w:t>Q</w:t>
      </w:r>
      <w:r>
        <w:rPr>
          <w:rFonts w:hint="default" w:ascii="Times New Roman" w:hAnsi="Times New Roman" w:eastAsia="宋体" w:cs="Times New Roman"/>
          <w:bCs/>
          <w:color w:val="auto"/>
          <w:sz w:val="24"/>
          <w:szCs w:val="24"/>
          <w:vertAlign w:val="subscript"/>
        </w:rPr>
        <w:t>n</w:t>
      </w:r>
      <w:r>
        <w:rPr>
          <w:rFonts w:hint="default" w:ascii="Times New Roman" w:hAnsi="Times New Roman" w:eastAsia="宋体" w:cs="Times New Roman"/>
          <w:bCs/>
          <w:color w:val="auto"/>
          <w:sz w:val="24"/>
          <w:szCs w:val="24"/>
        </w:rPr>
        <w:t xml:space="preserve"> —与各危险化学品相对应的临界量，单位为t</w:t>
      </w:r>
      <w:r>
        <w:rPr>
          <w:rFonts w:hint="default" w:ascii="Times New Roman" w:hAnsi="Times New Roman" w:eastAsia="宋体" w:cs="Times New Roman"/>
          <w:color w:val="auto"/>
          <w:sz w:val="24"/>
          <w:szCs w:val="24"/>
        </w:rPr>
        <w:t>。</w:t>
      </w:r>
    </w:p>
    <w:p>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both"/>
        <w:textAlignment w:val="auto"/>
        <w:outlineLvl w:val="2"/>
        <w:rPr>
          <w:rFonts w:hint="default" w:ascii="Times New Roman" w:hAnsi="Times New Roman" w:eastAsia="宋体" w:cs="Times New Roman"/>
          <w:bCs/>
          <w:color w:val="auto"/>
          <w:kern w:val="2"/>
          <w:sz w:val="24"/>
          <w:szCs w:val="24"/>
          <w:lang w:val="zh-CN" w:eastAsia="zh-CN" w:bidi="ar-SA"/>
        </w:rPr>
      </w:pPr>
      <w:bookmarkStart w:id="61" w:name="_Toc29987"/>
      <w:bookmarkStart w:id="62" w:name="_Toc22040"/>
      <w:bookmarkStart w:id="63" w:name="_Toc29443"/>
      <w:bookmarkStart w:id="64" w:name="_Toc14745"/>
      <w:bookmarkStart w:id="65" w:name="_Toc8988"/>
      <w:r>
        <w:rPr>
          <w:rFonts w:hint="eastAsia" w:ascii="Times New Roman" w:hAnsi="Times New Roman" w:eastAsia="宋体" w:cs="Times New Roman"/>
          <w:bCs/>
          <w:color w:val="auto"/>
          <w:kern w:val="2"/>
          <w:sz w:val="24"/>
          <w:szCs w:val="24"/>
          <w:lang w:val="en-US" w:eastAsia="zh-CN" w:bidi="ar-SA"/>
        </w:rPr>
        <w:t>3</w:t>
      </w:r>
      <w:r>
        <w:rPr>
          <w:rFonts w:hint="default" w:ascii="Times New Roman" w:hAnsi="Times New Roman" w:eastAsia="宋体" w:cs="Times New Roman"/>
          <w:bCs/>
          <w:color w:val="auto"/>
          <w:kern w:val="2"/>
          <w:sz w:val="24"/>
          <w:szCs w:val="24"/>
          <w:lang w:val="en-US" w:eastAsia="zh-CN" w:bidi="ar-SA"/>
        </w:rPr>
        <w:t>.</w:t>
      </w:r>
      <w:r>
        <w:rPr>
          <w:rFonts w:hint="eastAsia" w:ascii="Times New Roman" w:hAnsi="Times New Roman" w:eastAsia="宋体" w:cs="Times New Roman"/>
          <w:bCs/>
          <w:color w:val="auto"/>
          <w:kern w:val="2"/>
          <w:sz w:val="24"/>
          <w:szCs w:val="24"/>
          <w:lang w:val="en-US" w:eastAsia="zh-CN" w:bidi="ar-SA"/>
        </w:rPr>
        <w:t>8</w:t>
      </w:r>
      <w:r>
        <w:rPr>
          <w:rFonts w:hint="default" w:ascii="Times New Roman" w:hAnsi="Times New Roman" w:eastAsia="宋体" w:cs="Times New Roman"/>
          <w:bCs/>
          <w:color w:val="auto"/>
          <w:kern w:val="2"/>
          <w:sz w:val="24"/>
          <w:szCs w:val="24"/>
          <w:lang w:val="en-US" w:eastAsia="zh-CN" w:bidi="ar-SA"/>
        </w:rPr>
        <w:t>.</w:t>
      </w:r>
      <w:r>
        <w:rPr>
          <w:rFonts w:hint="eastAsia" w:ascii="Times New Roman" w:hAnsi="Times New Roman" w:eastAsia="宋体" w:cs="Times New Roman"/>
          <w:bCs/>
          <w:color w:val="auto"/>
          <w:kern w:val="2"/>
          <w:sz w:val="24"/>
          <w:szCs w:val="24"/>
          <w:lang w:val="en-US" w:eastAsia="zh-CN" w:bidi="ar-SA"/>
        </w:rPr>
        <w:t>2</w:t>
      </w:r>
      <w:r>
        <w:rPr>
          <w:rFonts w:hint="default" w:ascii="Times New Roman" w:hAnsi="Times New Roman" w:eastAsia="宋体" w:cs="Times New Roman"/>
          <w:bCs/>
          <w:color w:val="auto"/>
          <w:kern w:val="2"/>
          <w:sz w:val="24"/>
          <w:szCs w:val="24"/>
          <w:lang w:val="en-US" w:eastAsia="zh-CN" w:bidi="ar-SA"/>
        </w:rPr>
        <w:t xml:space="preserve"> </w:t>
      </w:r>
      <w:bookmarkEnd w:id="61"/>
      <w:bookmarkEnd w:id="62"/>
      <w:r>
        <w:rPr>
          <w:rFonts w:hint="default" w:ascii="Times New Roman" w:hAnsi="Times New Roman" w:eastAsia="黑体" w:cs="Times New Roman"/>
          <w:bCs/>
          <w:color w:val="auto"/>
          <w:kern w:val="2"/>
          <w:sz w:val="24"/>
          <w:szCs w:val="32"/>
          <w:lang w:val="zh-CN" w:eastAsia="zh-CN" w:bidi="ar-SA"/>
        </w:rPr>
        <w:t>危险化学品类别及其临界量</w:t>
      </w:r>
      <w:bookmarkEnd w:id="63"/>
      <w:bookmarkEnd w:id="64"/>
      <w:bookmarkEnd w:id="65"/>
    </w:p>
    <w:p>
      <w:pPr>
        <w:keepNext w:val="0"/>
        <w:keepLines w:val="0"/>
        <w:pageBreakBefore w:val="0"/>
        <w:widowControl w:val="0"/>
        <w:kinsoku/>
        <w:wordWrap/>
        <w:overflowPunct/>
        <w:topLinePunct w:val="0"/>
        <w:autoSpaceDE/>
        <w:autoSpaceDN/>
        <w:bidi w:val="0"/>
        <w:adjustRightInd w:val="0"/>
        <w:snapToGrid w:val="0"/>
        <w:spacing w:line="360" w:lineRule="auto"/>
        <w:ind w:firstLine="472" w:firstLineChars="200"/>
        <w:jc w:val="both"/>
        <w:textAlignment w:val="auto"/>
        <w:rPr>
          <w:rFonts w:hint="default" w:ascii="Times New Roman" w:hAnsi="Times New Roman" w:eastAsia="宋体" w:cs="Times New Roman"/>
          <w:color w:val="auto"/>
          <w:sz w:val="24"/>
          <w:szCs w:val="24"/>
          <w:lang w:val="zh-CN" w:eastAsia="zh-CN"/>
        </w:rPr>
      </w:pPr>
      <w:r>
        <w:rPr>
          <w:rFonts w:hint="default" w:ascii="Times New Roman" w:hAnsi="Times New Roman" w:eastAsia="宋体" w:cs="Times New Roman"/>
          <w:color w:val="auto"/>
          <w:sz w:val="24"/>
          <w:szCs w:val="24"/>
          <w:lang w:val="zh-CN" w:eastAsia="zh-CN"/>
        </w:rPr>
        <w:t>根据《化学品分类和标签规范</w:t>
      </w:r>
      <w:r>
        <w:rPr>
          <w:rFonts w:hint="eastAsia" w:ascii="Times New Roman" w:hAnsi="Times New Roman" w:cs="Times New Roman"/>
          <w:color w:val="auto"/>
          <w:sz w:val="24"/>
          <w:szCs w:val="24"/>
          <w:lang w:val="en-US" w:eastAsia="zh-CN"/>
        </w:rPr>
        <w:t xml:space="preserve"> </w:t>
      </w:r>
      <w:r>
        <w:rPr>
          <w:rFonts w:hint="default" w:ascii="Times New Roman" w:hAnsi="Times New Roman" w:eastAsia="宋体" w:cs="Times New Roman"/>
          <w:color w:val="auto"/>
          <w:sz w:val="24"/>
          <w:szCs w:val="24"/>
          <w:lang w:val="zh-CN" w:eastAsia="zh-CN"/>
        </w:rPr>
        <w:t>第7部分：易燃液体》（GB30000.7-2013）第4.2规定，确定易燃液体类别，依据《危险化学品重大危险源辨识》（GB18218-2018）第4.1.2危险化学品临界量的确定方法，进行危险化学品重大危险源辨识</w:t>
      </w:r>
      <w:r>
        <w:rPr>
          <w:rFonts w:hint="eastAsia" w:cs="Times New Roman"/>
          <w:color w:val="auto"/>
          <w:sz w:val="24"/>
          <w:szCs w:val="24"/>
          <w:lang w:val="zh-CN" w:eastAsia="zh-CN"/>
        </w:rPr>
        <w:t>，</w:t>
      </w:r>
      <w:r>
        <w:rPr>
          <w:rFonts w:hint="default" w:ascii="Times New Roman" w:hAnsi="Times New Roman" w:eastAsia="宋体" w:cs="Times New Roman"/>
          <w:color w:val="auto"/>
          <w:sz w:val="24"/>
          <w:szCs w:val="24"/>
          <w:lang w:val="zh-CN" w:eastAsia="zh-CN"/>
        </w:rPr>
        <w:t>柴油的临界量为5000t，汽油的临界量为200t。</w:t>
      </w:r>
    </w:p>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bCs/>
          <w:color w:val="auto"/>
          <w:kern w:val="2"/>
          <w:sz w:val="21"/>
          <w:szCs w:val="20"/>
          <w:lang w:val="zh-CN" w:eastAsia="zh-CN" w:bidi="ar-SA"/>
        </w:rPr>
      </w:pPr>
      <w:r>
        <w:rPr>
          <w:rFonts w:hint="default" w:ascii="Times New Roman" w:hAnsi="Times New Roman" w:eastAsia="宋体" w:cs="Times New Roman"/>
          <w:b/>
          <w:bCs/>
          <w:color w:val="auto"/>
          <w:kern w:val="2"/>
          <w:sz w:val="21"/>
          <w:szCs w:val="20"/>
          <w:lang w:val="zh-CN" w:eastAsia="zh-CN" w:bidi="ar-SA"/>
        </w:rPr>
        <w:t>表</w:t>
      </w:r>
      <w:r>
        <w:rPr>
          <w:rFonts w:hint="eastAsia" w:ascii="Times New Roman" w:hAnsi="Times New Roman" w:eastAsia="宋体" w:cs="Times New Roman"/>
          <w:b/>
          <w:bCs/>
          <w:color w:val="auto"/>
          <w:kern w:val="2"/>
          <w:sz w:val="21"/>
          <w:szCs w:val="20"/>
          <w:lang w:val="en-US" w:eastAsia="zh-CN" w:bidi="ar-SA"/>
        </w:rPr>
        <w:t>3</w:t>
      </w:r>
      <w:r>
        <w:rPr>
          <w:rFonts w:hint="default" w:ascii="Times New Roman" w:hAnsi="Times New Roman" w:eastAsia="宋体" w:cs="Times New Roman"/>
          <w:b/>
          <w:bCs/>
          <w:color w:val="auto"/>
          <w:kern w:val="2"/>
          <w:sz w:val="21"/>
          <w:szCs w:val="20"/>
          <w:lang w:val="en-US" w:eastAsia="zh-CN" w:bidi="ar-SA"/>
        </w:rPr>
        <w:t>.</w:t>
      </w:r>
      <w:r>
        <w:rPr>
          <w:rFonts w:hint="eastAsia" w:ascii="Times New Roman" w:hAnsi="Times New Roman" w:cs="Times New Roman"/>
          <w:b/>
          <w:bCs/>
          <w:color w:val="auto"/>
          <w:kern w:val="2"/>
          <w:sz w:val="21"/>
          <w:szCs w:val="20"/>
          <w:lang w:val="en-US" w:eastAsia="zh-CN" w:bidi="ar-SA"/>
        </w:rPr>
        <w:t>8</w:t>
      </w:r>
      <w:r>
        <w:rPr>
          <w:rFonts w:hint="default" w:ascii="Times New Roman" w:hAnsi="Times New Roman" w:eastAsia="宋体" w:cs="Times New Roman"/>
          <w:b/>
          <w:bCs/>
          <w:color w:val="auto"/>
          <w:kern w:val="2"/>
          <w:sz w:val="21"/>
          <w:szCs w:val="20"/>
          <w:lang w:val="en-US" w:eastAsia="zh-CN" w:bidi="ar-SA"/>
        </w:rPr>
        <w:t>-</w:t>
      </w:r>
      <w:r>
        <w:rPr>
          <w:rFonts w:hint="eastAsia" w:ascii="Times New Roman" w:hAnsi="Times New Roman" w:eastAsia="宋体" w:cs="Times New Roman"/>
          <w:b/>
          <w:bCs/>
          <w:color w:val="auto"/>
          <w:kern w:val="2"/>
          <w:sz w:val="21"/>
          <w:szCs w:val="20"/>
          <w:lang w:val="en-US" w:eastAsia="zh-CN" w:bidi="ar-SA"/>
        </w:rPr>
        <w:t>1</w:t>
      </w:r>
      <w:r>
        <w:rPr>
          <w:rFonts w:hint="default" w:ascii="Times New Roman" w:hAnsi="Times New Roman" w:eastAsia="宋体" w:cs="Times New Roman"/>
          <w:b/>
          <w:bCs/>
          <w:color w:val="auto"/>
          <w:kern w:val="2"/>
          <w:sz w:val="21"/>
          <w:szCs w:val="20"/>
          <w:lang w:val="en-US" w:eastAsia="zh-CN" w:bidi="ar-SA"/>
        </w:rPr>
        <w:t xml:space="preserve"> </w:t>
      </w:r>
      <w:r>
        <w:rPr>
          <w:rFonts w:hint="eastAsia" w:ascii="Times New Roman" w:hAnsi="Times New Roman" w:eastAsia="宋体" w:cs="Times New Roman"/>
          <w:b/>
          <w:bCs/>
          <w:color w:val="auto"/>
          <w:kern w:val="2"/>
          <w:sz w:val="21"/>
          <w:szCs w:val="20"/>
          <w:lang w:val="en-US" w:eastAsia="zh-CN" w:bidi="ar-SA"/>
        </w:rPr>
        <w:t xml:space="preserve"> </w:t>
      </w:r>
      <w:r>
        <w:rPr>
          <w:rFonts w:hint="default" w:ascii="Times New Roman" w:hAnsi="Times New Roman" w:eastAsia="宋体" w:cs="Times New Roman"/>
          <w:b/>
          <w:bCs/>
          <w:color w:val="auto"/>
          <w:kern w:val="2"/>
          <w:sz w:val="21"/>
          <w:szCs w:val="20"/>
          <w:lang w:val="zh-CN" w:eastAsia="zh-CN" w:bidi="ar-SA"/>
        </w:rPr>
        <w:t>易燃液体的分类</w:t>
      </w:r>
    </w:p>
    <w:tbl>
      <w:tblPr>
        <w:tblStyle w:val="43"/>
        <w:tblW w:w="4997"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805"/>
        <w:gridCol w:w="838"/>
        <w:gridCol w:w="3705"/>
        <w:gridCol w:w="304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tblHeader/>
          <w:jc w:val="center"/>
        </w:trPr>
        <w:tc>
          <w:tcPr>
            <w:tcW w:w="1406" w:type="pct"/>
            <w:gridSpan w:val="2"/>
            <w:tcBorders>
              <w:tl2br w:val="nil"/>
              <w:tr2bl w:val="nil"/>
            </w:tcBorders>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sz w:val="21"/>
                <w:szCs w:val="22"/>
              </w:rPr>
            </w:pPr>
            <w:r>
              <w:rPr>
                <w:rFonts w:hint="default" w:ascii="Times New Roman" w:hAnsi="Times New Roman" w:eastAsia="宋体" w:cs="Times New Roman"/>
                <w:b/>
                <w:bCs/>
                <w:color w:val="auto"/>
                <w:sz w:val="21"/>
                <w:szCs w:val="22"/>
              </w:rPr>
              <w:t>类别</w:t>
            </w:r>
          </w:p>
        </w:tc>
        <w:tc>
          <w:tcPr>
            <w:tcW w:w="1971" w:type="pct"/>
            <w:tcBorders>
              <w:tl2br w:val="nil"/>
              <w:tr2bl w:val="nil"/>
            </w:tcBorders>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sz w:val="21"/>
                <w:szCs w:val="22"/>
              </w:rPr>
            </w:pPr>
            <w:r>
              <w:rPr>
                <w:rFonts w:hint="default" w:ascii="Times New Roman" w:hAnsi="Times New Roman" w:eastAsia="宋体" w:cs="Times New Roman"/>
                <w:b/>
                <w:bCs/>
                <w:color w:val="auto"/>
                <w:sz w:val="21"/>
                <w:szCs w:val="22"/>
              </w:rPr>
              <w:t>标准</w:t>
            </w:r>
          </w:p>
        </w:tc>
        <w:tc>
          <w:tcPr>
            <w:tcW w:w="1621" w:type="pct"/>
            <w:tcBorders>
              <w:tl2br w:val="nil"/>
              <w:tr2bl w:val="nil"/>
            </w:tcBorders>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sz w:val="21"/>
                <w:szCs w:val="22"/>
              </w:rPr>
            </w:pPr>
            <w:r>
              <w:rPr>
                <w:rFonts w:hint="default" w:ascii="Times New Roman" w:hAnsi="Times New Roman" w:eastAsia="宋体" w:cs="Times New Roman"/>
                <w:b/>
                <w:bCs/>
                <w:color w:val="auto"/>
                <w:sz w:val="21"/>
                <w:szCs w:val="22"/>
              </w:rPr>
              <w:t>备注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960" w:type="pct"/>
            <w:vMerge w:val="restart"/>
            <w:tcBorders>
              <w:tl2br w:val="nil"/>
              <w:tr2bl w:val="nil"/>
            </w:tcBorders>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2"/>
              </w:rPr>
            </w:pPr>
            <w:r>
              <w:rPr>
                <w:rFonts w:hint="default" w:ascii="Times New Roman" w:hAnsi="Times New Roman" w:eastAsia="宋体" w:cs="Times New Roman"/>
                <w:color w:val="auto"/>
                <w:sz w:val="21"/>
                <w:szCs w:val="22"/>
              </w:rPr>
              <w:t>易燃液体的分类</w:t>
            </w:r>
          </w:p>
        </w:tc>
        <w:tc>
          <w:tcPr>
            <w:tcW w:w="446" w:type="pct"/>
            <w:tcBorders>
              <w:tl2br w:val="nil"/>
              <w:tr2bl w:val="nil"/>
            </w:tcBorders>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2"/>
              </w:rPr>
            </w:pPr>
            <w:r>
              <w:rPr>
                <w:rFonts w:hint="default" w:ascii="Times New Roman" w:hAnsi="Times New Roman" w:eastAsia="宋体" w:cs="Times New Roman"/>
                <w:color w:val="auto"/>
                <w:sz w:val="21"/>
                <w:szCs w:val="22"/>
              </w:rPr>
              <w:t>1</w:t>
            </w:r>
          </w:p>
        </w:tc>
        <w:tc>
          <w:tcPr>
            <w:tcW w:w="1971" w:type="pct"/>
            <w:tcBorders>
              <w:tl2br w:val="nil"/>
              <w:tr2bl w:val="nil"/>
            </w:tcBorders>
            <w:noWrap w:val="0"/>
            <w:vAlign w:val="center"/>
          </w:tcPr>
          <w:p>
            <w:pPr>
              <w:keepNext w:val="0"/>
              <w:keepLines w:val="0"/>
              <w:widowControl w:val="0"/>
              <w:suppressLineNumbers w:val="0"/>
              <w:spacing w:before="0" w:beforeAutospacing="0" w:after="0" w:afterAutospacing="0" w:line="240" w:lineRule="auto"/>
              <w:ind w:left="0" w:right="0" w:firstLine="0" w:firstLineChars="0"/>
              <w:jc w:val="left"/>
              <w:rPr>
                <w:rFonts w:hint="default" w:ascii="Times New Roman" w:hAnsi="Times New Roman" w:eastAsia="宋体" w:cs="Times New Roman"/>
                <w:color w:val="auto"/>
                <w:sz w:val="21"/>
                <w:szCs w:val="22"/>
              </w:rPr>
            </w:pPr>
            <w:r>
              <w:rPr>
                <w:rFonts w:hint="default" w:ascii="Times New Roman" w:hAnsi="Times New Roman" w:eastAsia="宋体" w:cs="Times New Roman"/>
                <w:color w:val="auto"/>
                <w:sz w:val="21"/>
                <w:szCs w:val="22"/>
              </w:rPr>
              <w:t>闪点小于23℃且初沸点不大于35℃</w:t>
            </w:r>
          </w:p>
        </w:tc>
        <w:tc>
          <w:tcPr>
            <w:tcW w:w="1621" w:type="pct"/>
            <w:vMerge w:val="restart"/>
            <w:tcBorders>
              <w:tl2br w:val="nil"/>
              <w:tr2bl w:val="nil"/>
            </w:tcBorders>
            <w:noWrap w:val="0"/>
            <w:vAlign w:val="center"/>
          </w:tcPr>
          <w:p>
            <w:pPr>
              <w:keepNext w:val="0"/>
              <w:keepLines w:val="0"/>
              <w:widowControl w:val="0"/>
              <w:suppressLineNumbers w:val="0"/>
              <w:spacing w:before="0" w:beforeAutospacing="0" w:after="0" w:afterAutospacing="0" w:line="240" w:lineRule="auto"/>
              <w:ind w:left="0" w:right="0" w:firstLine="0" w:firstLineChars="0"/>
              <w:jc w:val="both"/>
              <w:rPr>
                <w:rFonts w:hint="default" w:ascii="Times New Roman" w:hAnsi="Times New Roman" w:eastAsia="宋体" w:cs="Times New Roman"/>
                <w:color w:val="auto"/>
                <w:sz w:val="21"/>
                <w:szCs w:val="22"/>
              </w:rPr>
            </w:pPr>
            <w:r>
              <w:rPr>
                <w:rFonts w:hint="default" w:ascii="Times New Roman" w:hAnsi="Times New Roman" w:eastAsia="宋体" w:cs="Times New Roman"/>
                <w:color w:val="auto"/>
                <w:sz w:val="21"/>
                <w:szCs w:val="22"/>
                <w:lang w:val="zh-CN"/>
              </w:rPr>
              <w:t>《化学品分类和标签规范 第7部分：易燃液体》（GB30000.7-2013）第4.2规定</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960" w:type="pct"/>
            <w:vMerge w:val="continue"/>
            <w:tcBorders>
              <w:tl2br w:val="nil"/>
              <w:tr2bl w:val="nil"/>
            </w:tcBorders>
            <w:noWrap w:val="0"/>
            <w:vAlign w:val="top"/>
          </w:tcPr>
          <w:p>
            <w:pPr>
              <w:keepNext w:val="0"/>
              <w:keepLines w:val="0"/>
              <w:widowControl w:val="0"/>
              <w:suppressLineNumbers w:val="0"/>
              <w:spacing w:before="0" w:beforeAutospacing="0" w:after="0" w:afterAutospacing="0" w:line="240" w:lineRule="auto"/>
              <w:ind w:left="0" w:right="0" w:firstLine="0" w:firstLineChars="0"/>
              <w:jc w:val="left"/>
              <w:rPr>
                <w:rFonts w:hint="default" w:ascii="Times New Roman" w:hAnsi="Times New Roman" w:eastAsia="宋体" w:cs="Times New Roman"/>
                <w:color w:val="auto"/>
                <w:sz w:val="21"/>
                <w:szCs w:val="22"/>
              </w:rPr>
            </w:pPr>
          </w:p>
        </w:tc>
        <w:tc>
          <w:tcPr>
            <w:tcW w:w="446" w:type="pct"/>
            <w:tcBorders>
              <w:tl2br w:val="nil"/>
              <w:tr2bl w:val="nil"/>
            </w:tcBorders>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2"/>
              </w:rPr>
            </w:pPr>
            <w:r>
              <w:rPr>
                <w:rFonts w:hint="default" w:ascii="Times New Roman" w:hAnsi="Times New Roman" w:eastAsia="宋体" w:cs="Times New Roman"/>
                <w:color w:val="auto"/>
                <w:sz w:val="21"/>
                <w:szCs w:val="22"/>
              </w:rPr>
              <w:t>2</w:t>
            </w:r>
          </w:p>
        </w:tc>
        <w:tc>
          <w:tcPr>
            <w:tcW w:w="1971" w:type="pct"/>
            <w:tcBorders>
              <w:tl2br w:val="nil"/>
              <w:tr2bl w:val="nil"/>
            </w:tcBorders>
            <w:noWrap w:val="0"/>
            <w:vAlign w:val="center"/>
          </w:tcPr>
          <w:p>
            <w:pPr>
              <w:keepNext w:val="0"/>
              <w:keepLines w:val="0"/>
              <w:widowControl w:val="0"/>
              <w:suppressLineNumbers w:val="0"/>
              <w:spacing w:before="0" w:beforeAutospacing="0" w:after="0" w:afterAutospacing="0" w:line="240" w:lineRule="auto"/>
              <w:ind w:left="0" w:right="0" w:firstLine="0" w:firstLineChars="0"/>
              <w:jc w:val="left"/>
              <w:rPr>
                <w:rFonts w:hint="default" w:ascii="Times New Roman" w:hAnsi="Times New Roman" w:eastAsia="宋体" w:cs="Times New Roman"/>
                <w:color w:val="auto"/>
                <w:sz w:val="21"/>
                <w:szCs w:val="22"/>
              </w:rPr>
            </w:pPr>
            <w:r>
              <w:rPr>
                <w:rFonts w:hint="default" w:ascii="Times New Roman" w:hAnsi="Times New Roman" w:eastAsia="宋体" w:cs="Times New Roman"/>
                <w:color w:val="auto"/>
                <w:sz w:val="21"/>
                <w:szCs w:val="22"/>
              </w:rPr>
              <w:t>闪点小于23℃且初沸点大于35℃</w:t>
            </w:r>
          </w:p>
        </w:tc>
        <w:tc>
          <w:tcPr>
            <w:tcW w:w="1621" w:type="pct"/>
            <w:vMerge w:val="continue"/>
            <w:tcBorders>
              <w:tl2br w:val="nil"/>
              <w:tr2bl w:val="nil"/>
            </w:tcBorders>
            <w:noWrap w:val="0"/>
            <w:vAlign w:val="center"/>
          </w:tcPr>
          <w:p>
            <w:pPr>
              <w:keepNext w:val="0"/>
              <w:keepLines w:val="0"/>
              <w:widowControl w:val="0"/>
              <w:suppressLineNumbers w:val="0"/>
              <w:spacing w:before="0" w:beforeAutospacing="0" w:after="0" w:afterAutospacing="0" w:line="240" w:lineRule="auto"/>
              <w:ind w:left="0" w:right="0" w:firstLine="0" w:firstLineChars="0"/>
              <w:jc w:val="left"/>
              <w:rPr>
                <w:rFonts w:hint="default" w:ascii="Times New Roman" w:hAnsi="Times New Roman" w:eastAsia="宋体" w:cs="Times New Roman"/>
                <w:color w:val="auto"/>
                <w:sz w:val="21"/>
                <w:szCs w:val="22"/>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960" w:type="pct"/>
            <w:vMerge w:val="continue"/>
            <w:tcBorders>
              <w:tl2br w:val="nil"/>
              <w:tr2bl w:val="nil"/>
            </w:tcBorders>
            <w:noWrap w:val="0"/>
            <w:vAlign w:val="top"/>
          </w:tcPr>
          <w:p>
            <w:pPr>
              <w:keepNext w:val="0"/>
              <w:keepLines w:val="0"/>
              <w:widowControl w:val="0"/>
              <w:suppressLineNumbers w:val="0"/>
              <w:spacing w:before="0" w:beforeAutospacing="0" w:after="0" w:afterAutospacing="0" w:line="240" w:lineRule="auto"/>
              <w:ind w:left="0" w:right="0" w:firstLine="0" w:firstLineChars="0"/>
              <w:jc w:val="left"/>
              <w:rPr>
                <w:rFonts w:hint="default" w:ascii="Times New Roman" w:hAnsi="Times New Roman" w:eastAsia="宋体" w:cs="Times New Roman"/>
                <w:color w:val="auto"/>
                <w:sz w:val="21"/>
                <w:szCs w:val="22"/>
              </w:rPr>
            </w:pPr>
          </w:p>
        </w:tc>
        <w:tc>
          <w:tcPr>
            <w:tcW w:w="446" w:type="pct"/>
            <w:tcBorders>
              <w:tl2br w:val="nil"/>
              <w:tr2bl w:val="nil"/>
            </w:tcBorders>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2"/>
              </w:rPr>
            </w:pPr>
            <w:r>
              <w:rPr>
                <w:rFonts w:hint="default" w:ascii="Times New Roman" w:hAnsi="Times New Roman" w:eastAsia="宋体" w:cs="Times New Roman"/>
                <w:color w:val="auto"/>
                <w:sz w:val="21"/>
                <w:szCs w:val="22"/>
              </w:rPr>
              <w:t>3</w:t>
            </w:r>
          </w:p>
        </w:tc>
        <w:tc>
          <w:tcPr>
            <w:tcW w:w="1971" w:type="pct"/>
            <w:tcBorders>
              <w:tl2br w:val="nil"/>
              <w:tr2bl w:val="nil"/>
            </w:tcBorders>
            <w:noWrap w:val="0"/>
            <w:vAlign w:val="center"/>
          </w:tcPr>
          <w:p>
            <w:pPr>
              <w:keepNext w:val="0"/>
              <w:keepLines w:val="0"/>
              <w:widowControl w:val="0"/>
              <w:suppressLineNumbers w:val="0"/>
              <w:spacing w:before="0" w:beforeAutospacing="0" w:after="0" w:afterAutospacing="0" w:line="240" w:lineRule="auto"/>
              <w:ind w:left="0" w:right="0" w:firstLine="0" w:firstLineChars="0"/>
              <w:jc w:val="left"/>
              <w:rPr>
                <w:rFonts w:hint="default" w:ascii="Times New Roman" w:hAnsi="Times New Roman" w:eastAsia="宋体" w:cs="Times New Roman"/>
                <w:color w:val="auto"/>
                <w:sz w:val="21"/>
                <w:szCs w:val="22"/>
              </w:rPr>
            </w:pPr>
            <w:r>
              <w:rPr>
                <w:rFonts w:hint="default" w:ascii="Times New Roman" w:hAnsi="Times New Roman" w:eastAsia="宋体" w:cs="Times New Roman"/>
                <w:color w:val="auto"/>
                <w:sz w:val="21"/>
                <w:szCs w:val="22"/>
              </w:rPr>
              <w:t>闪点不小于23℃且不大于60℃</w:t>
            </w:r>
          </w:p>
        </w:tc>
        <w:tc>
          <w:tcPr>
            <w:tcW w:w="1621" w:type="pct"/>
            <w:vMerge w:val="continue"/>
            <w:tcBorders>
              <w:tl2br w:val="nil"/>
              <w:tr2bl w:val="nil"/>
            </w:tcBorders>
            <w:noWrap w:val="0"/>
            <w:vAlign w:val="center"/>
          </w:tcPr>
          <w:p>
            <w:pPr>
              <w:keepNext w:val="0"/>
              <w:keepLines w:val="0"/>
              <w:widowControl w:val="0"/>
              <w:suppressLineNumbers w:val="0"/>
              <w:spacing w:before="0" w:beforeAutospacing="0" w:after="0" w:afterAutospacing="0" w:line="240" w:lineRule="auto"/>
              <w:ind w:left="0" w:right="0" w:firstLine="0" w:firstLineChars="0"/>
              <w:jc w:val="left"/>
              <w:rPr>
                <w:rFonts w:hint="default" w:ascii="Times New Roman" w:hAnsi="Times New Roman" w:eastAsia="宋体" w:cs="Times New Roman"/>
                <w:color w:val="auto"/>
                <w:sz w:val="21"/>
                <w:szCs w:val="22"/>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960" w:type="pct"/>
            <w:vMerge w:val="continue"/>
            <w:tcBorders>
              <w:tl2br w:val="nil"/>
              <w:tr2bl w:val="nil"/>
            </w:tcBorders>
            <w:noWrap w:val="0"/>
            <w:vAlign w:val="top"/>
          </w:tcPr>
          <w:p>
            <w:pPr>
              <w:keepNext w:val="0"/>
              <w:keepLines w:val="0"/>
              <w:widowControl w:val="0"/>
              <w:suppressLineNumbers w:val="0"/>
              <w:spacing w:before="0" w:beforeAutospacing="0" w:after="0" w:afterAutospacing="0" w:line="240" w:lineRule="auto"/>
              <w:ind w:left="0" w:right="0" w:firstLine="0" w:firstLineChars="0"/>
              <w:jc w:val="left"/>
              <w:rPr>
                <w:rFonts w:hint="default" w:ascii="Times New Roman" w:hAnsi="Times New Roman" w:eastAsia="宋体" w:cs="Times New Roman"/>
                <w:color w:val="auto"/>
                <w:sz w:val="21"/>
                <w:szCs w:val="22"/>
              </w:rPr>
            </w:pPr>
          </w:p>
        </w:tc>
        <w:tc>
          <w:tcPr>
            <w:tcW w:w="446" w:type="pct"/>
            <w:tcBorders>
              <w:tl2br w:val="nil"/>
              <w:tr2bl w:val="nil"/>
            </w:tcBorders>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2"/>
              </w:rPr>
            </w:pPr>
            <w:r>
              <w:rPr>
                <w:rFonts w:hint="default" w:ascii="Times New Roman" w:hAnsi="Times New Roman" w:eastAsia="宋体" w:cs="Times New Roman"/>
                <w:color w:val="auto"/>
                <w:sz w:val="21"/>
                <w:szCs w:val="22"/>
              </w:rPr>
              <w:t>4</w:t>
            </w:r>
          </w:p>
        </w:tc>
        <w:tc>
          <w:tcPr>
            <w:tcW w:w="1971" w:type="pct"/>
            <w:tcBorders>
              <w:tl2br w:val="nil"/>
              <w:tr2bl w:val="nil"/>
            </w:tcBorders>
            <w:noWrap w:val="0"/>
            <w:vAlign w:val="center"/>
          </w:tcPr>
          <w:p>
            <w:pPr>
              <w:keepNext w:val="0"/>
              <w:keepLines w:val="0"/>
              <w:widowControl w:val="0"/>
              <w:suppressLineNumbers w:val="0"/>
              <w:spacing w:before="0" w:beforeAutospacing="0" w:after="0" w:afterAutospacing="0" w:line="240" w:lineRule="auto"/>
              <w:ind w:left="0" w:right="0" w:firstLine="0" w:firstLineChars="0"/>
              <w:jc w:val="left"/>
              <w:rPr>
                <w:rFonts w:hint="default" w:ascii="Times New Roman" w:hAnsi="Times New Roman" w:eastAsia="宋体" w:cs="Times New Roman"/>
                <w:color w:val="auto"/>
                <w:sz w:val="21"/>
                <w:szCs w:val="22"/>
              </w:rPr>
            </w:pPr>
            <w:r>
              <w:rPr>
                <w:rFonts w:hint="default" w:ascii="Times New Roman" w:hAnsi="Times New Roman" w:eastAsia="宋体" w:cs="Times New Roman"/>
                <w:color w:val="auto"/>
                <w:sz w:val="21"/>
                <w:szCs w:val="22"/>
              </w:rPr>
              <w:t>闪点大于60℃且不大于93℃</w:t>
            </w:r>
          </w:p>
        </w:tc>
        <w:tc>
          <w:tcPr>
            <w:tcW w:w="1621" w:type="pct"/>
            <w:vMerge w:val="continue"/>
            <w:tcBorders>
              <w:tl2br w:val="nil"/>
              <w:tr2bl w:val="nil"/>
            </w:tcBorders>
            <w:noWrap w:val="0"/>
            <w:vAlign w:val="center"/>
          </w:tcPr>
          <w:p>
            <w:pPr>
              <w:keepNext w:val="0"/>
              <w:keepLines w:val="0"/>
              <w:widowControl w:val="0"/>
              <w:suppressLineNumbers w:val="0"/>
              <w:spacing w:before="0" w:beforeAutospacing="0" w:after="0" w:afterAutospacing="0" w:line="240" w:lineRule="auto"/>
              <w:ind w:left="0" w:right="0" w:firstLine="0" w:firstLineChars="0"/>
              <w:jc w:val="left"/>
              <w:rPr>
                <w:rFonts w:hint="default" w:ascii="Times New Roman" w:hAnsi="Times New Roman" w:eastAsia="宋体" w:cs="Times New Roman"/>
                <w:color w:val="auto"/>
                <w:sz w:val="21"/>
                <w:szCs w:val="22"/>
              </w:rPr>
            </w:pPr>
          </w:p>
        </w:tc>
      </w:tr>
    </w:tbl>
    <w:p>
      <w:pPr>
        <w:keepNext w:val="0"/>
        <w:keepLines w:val="0"/>
        <w:pageBreakBefore w:val="0"/>
        <w:widowControl w:val="0"/>
        <w:kinsoku/>
        <w:wordWrap/>
        <w:overflowPunct/>
        <w:topLinePunct w:val="0"/>
        <w:autoSpaceDE/>
        <w:autoSpaceDN/>
        <w:bidi w:val="0"/>
        <w:adjustRightInd w:val="0"/>
        <w:snapToGrid w:val="0"/>
        <w:spacing w:before="157" w:beforeLines="50" w:line="240" w:lineRule="auto"/>
        <w:ind w:firstLine="0" w:firstLineChars="0"/>
        <w:jc w:val="center"/>
        <w:textAlignment w:val="auto"/>
        <w:rPr>
          <w:rFonts w:hint="default" w:ascii="Times New Roman" w:hAnsi="Times New Roman" w:eastAsia="宋体" w:cs="Times New Roman"/>
          <w:color w:val="auto"/>
          <w:kern w:val="2"/>
          <w:sz w:val="21"/>
          <w:szCs w:val="20"/>
          <w:lang w:val="zh-CN" w:eastAsia="zh-CN" w:bidi="ar-SA"/>
        </w:rPr>
      </w:pPr>
      <w:r>
        <w:rPr>
          <w:rFonts w:hint="default" w:ascii="Times New Roman" w:hAnsi="Times New Roman" w:eastAsia="宋体" w:cs="Times New Roman"/>
          <w:b/>
          <w:bCs/>
          <w:color w:val="auto"/>
          <w:kern w:val="2"/>
          <w:sz w:val="21"/>
          <w:szCs w:val="20"/>
          <w:lang w:val="zh-CN" w:eastAsia="zh-CN" w:bidi="ar-SA"/>
        </w:rPr>
        <w:t>表</w:t>
      </w:r>
      <w:r>
        <w:rPr>
          <w:rFonts w:hint="eastAsia" w:ascii="Times New Roman" w:hAnsi="Times New Roman" w:eastAsia="宋体" w:cs="Times New Roman"/>
          <w:b/>
          <w:bCs/>
          <w:color w:val="auto"/>
          <w:kern w:val="2"/>
          <w:sz w:val="21"/>
          <w:szCs w:val="20"/>
          <w:lang w:val="en-US" w:eastAsia="zh-CN" w:bidi="ar-SA"/>
        </w:rPr>
        <w:t>3</w:t>
      </w:r>
      <w:r>
        <w:rPr>
          <w:rFonts w:hint="default" w:ascii="Times New Roman" w:hAnsi="Times New Roman" w:eastAsia="宋体" w:cs="Times New Roman"/>
          <w:b/>
          <w:bCs/>
          <w:color w:val="auto"/>
          <w:kern w:val="2"/>
          <w:sz w:val="21"/>
          <w:szCs w:val="20"/>
          <w:lang w:val="en-US" w:eastAsia="zh-CN" w:bidi="ar-SA"/>
        </w:rPr>
        <w:t>.</w:t>
      </w:r>
      <w:r>
        <w:rPr>
          <w:rFonts w:hint="eastAsia" w:ascii="Times New Roman" w:hAnsi="Times New Roman" w:eastAsia="宋体" w:cs="Times New Roman"/>
          <w:b/>
          <w:bCs/>
          <w:color w:val="auto"/>
          <w:kern w:val="2"/>
          <w:sz w:val="21"/>
          <w:szCs w:val="20"/>
          <w:lang w:val="en-US" w:eastAsia="zh-CN" w:bidi="ar-SA"/>
        </w:rPr>
        <w:t>8</w:t>
      </w:r>
      <w:r>
        <w:rPr>
          <w:rFonts w:hint="default" w:ascii="Times New Roman" w:hAnsi="Times New Roman" w:eastAsia="宋体" w:cs="Times New Roman"/>
          <w:b/>
          <w:bCs/>
          <w:color w:val="auto"/>
          <w:kern w:val="2"/>
          <w:sz w:val="21"/>
          <w:szCs w:val="20"/>
          <w:lang w:val="en-US" w:eastAsia="zh-CN" w:bidi="ar-SA"/>
        </w:rPr>
        <w:t>-</w:t>
      </w:r>
      <w:r>
        <w:rPr>
          <w:rFonts w:hint="eastAsia" w:ascii="Times New Roman" w:hAnsi="Times New Roman" w:eastAsia="宋体" w:cs="Times New Roman"/>
          <w:b/>
          <w:bCs/>
          <w:color w:val="auto"/>
          <w:kern w:val="2"/>
          <w:sz w:val="21"/>
          <w:szCs w:val="20"/>
          <w:lang w:val="en-US" w:eastAsia="zh-CN" w:bidi="ar-SA"/>
        </w:rPr>
        <w:t>2</w:t>
      </w:r>
      <w:r>
        <w:rPr>
          <w:rFonts w:hint="default" w:ascii="Times New Roman" w:hAnsi="Times New Roman" w:eastAsia="宋体" w:cs="Times New Roman"/>
          <w:b/>
          <w:bCs/>
          <w:color w:val="auto"/>
          <w:kern w:val="2"/>
          <w:sz w:val="21"/>
          <w:szCs w:val="20"/>
          <w:lang w:val="en-US" w:eastAsia="zh-CN" w:bidi="ar-SA"/>
        </w:rPr>
        <w:t xml:space="preserve"> </w:t>
      </w:r>
      <w:r>
        <w:rPr>
          <w:rFonts w:hint="eastAsia" w:ascii="Times New Roman" w:hAnsi="Times New Roman" w:eastAsia="宋体" w:cs="Times New Roman"/>
          <w:b/>
          <w:bCs/>
          <w:color w:val="auto"/>
          <w:kern w:val="2"/>
          <w:sz w:val="21"/>
          <w:szCs w:val="20"/>
          <w:lang w:val="en-US" w:eastAsia="zh-CN" w:bidi="ar-SA"/>
        </w:rPr>
        <w:t xml:space="preserve"> </w:t>
      </w:r>
      <w:r>
        <w:rPr>
          <w:rFonts w:hint="default" w:ascii="Times New Roman" w:hAnsi="Times New Roman" w:eastAsia="宋体" w:cs="Times New Roman"/>
          <w:b/>
          <w:bCs/>
          <w:color w:val="auto"/>
          <w:kern w:val="2"/>
          <w:sz w:val="21"/>
          <w:szCs w:val="20"/>
          <w:lang w:val="zh-CN" w:eastAsia="zh-CN" w:bidi="ar-SA"/>
        </w:rPr>
        <w:t>危险化学品类别及其临界量</w:t>
      </w:r>
    </w:p>
    <w:tbl>
      <w:tblPr>
        <w:tblStyle w:val="43"/>
        <w:tblW w:w="4998"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754"/>
        <w:gridCol w:w="795"/>
        <w:gridCol w:w="5031"/>
        <w:gridCol w:w="1215"/>
        <w:gridCol w:w="1602"/>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01" w:type="pct"/>
            <w:tcBorders>
              <w:tl2br w:val="nil"/>
              <w:tr2bl w:val="nil"/>
            </w:tcBorders>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sz w:val="21"/>
                <w:szCs w:val="22"/>
              </w:rPr>
            </w:pPr>
            <w:r>
              <w:rPr>
                <w:rFonts w:hint="default" w:ascii="Times New Roman" w:hAnsi="Times New Roman" w:eastAsia="宋体" w:cs="Times New Roman"/>
                <w:b/>
                <w:bCs/>
                <w:color w:val="auto"/>
                <w:sz w:val="21"/>
                <w:szCs w:val="22"/>
              </w:rPr>
              <w:t>类别</w:t>
            </w:r>
          </w:p>
        </w:tc>
        <w:tc>
          <w:tcPr>
            <w:tcW w:w="423" w:type="pct"/>
            <w:tcBorders>
              <w:tl2br w:val="nil"/>
              <w:tr2bl w:val="nil"/>
            </w:tcBorders>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sz w:val="21"/>
                <w:szCs w:val="22"/>
              </w:rPr>
            </w:pPr>
            <w:r>
              <w:rPr>
                <w:rFonts w:hint="default" w:ascii="Times New Roman" w:hAnsi="Times New Roman" w:eastAsia="宋体" w:cs="Times New Roman"/>
                <w:b/>
                <w:bCs/>
                <w:color w:val="auto"/>
                <w:sz w:val="21"/>
                <w:szCs w:val="22"/>
              </w:rPr>
              <w:t>符号</w:t>
            </w:r>
          </w:p>
        </w:tc>
        <w:tc>
          <w:tcPr>
            <w:tcW w:w="2676" w:type="pct"/>
            <w:tcBorders>
              <w:tl2br w:val="nil"/>
              <w:tr2bl w:val="nil"/>
            </w:tcBorders>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sz w:val="21"/>
                <w:szCs w:val="22"/>
              </w:rPr>
            </w:pPr>
            <w:r>
              <w:rPr>
                <w:rFonts w:hint="default" w:ascii="Times New Roman" w:hAnsi="Times New Roman" w:eastAsia="宋体" w:cs="Times New Roman"/>
                <w:b/>
                <w:bCs/>
                <w:color w:val="auto"/>
                <w:sz w:val="21"/>
                <w:szCs w:val="22"/>
              </w:rPr>
              <w:t>危险性分类及说明</w:t>
            </w:r>
          </w:p>
        </w:tc>
        <w:tc>
          <w:tcPr>
            <w:tcW w:w="646" w:type="pct"/>
            <w:tcBorders>
              <w:tl2br w:val="nil"/>
              <w:tr2bl w:val="nil"/>
            </w:tcBorders>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sz w:val="21"/>
                <w:szCs w:val="22"/>
              </w:rPr>
            </w:pPr>
            <w:r>
              <w:rPr>
                <w:rFonts w:hint="default" w:ascii="Times New Roman" w:hAnsi="Times New Roman" w:eastAsia="宋体" w:cs="Times New Roman"/>
                <w:b/>
                <w:bCs/>
                <w:color w:val="auto"/>
                <w:sz w:val="21"/>
                <w:szCs w:val="22"/>
              </w:rPr>
              <w:t>临界量/t</w:t>
            </w:r>
          </w:p>
        </w:tc>
        <w:tc>
          <w:tcPr>
            <w:tcW w:w="852" w:type="pct"/>
            <w:tcBorders>
              <w:tl2br w:val="nil"/>
              <w:tr2bl w:val="nil"/>
            </w:tcBorders>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sz w:val="21"/>
                <w:szCs w:val="22"/>
              </w:rPr>
            </w:pPr>
            <w:r>
              <w:rPr>
                <w:rFonts w:hint="default" w:ascii="Times New Roman" w:hAnsi="Times New Roman" w:eastAsia="宋体" w:cs="Times New Roman"/>
                <w:b/>
                <w:bCs/>
                <w:color w:val="auto"/>
                <w:sz w:val="21"/>
                <w:szCs w:val="22"/>
              </w:rPr>
              <w:t>备注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01" w:type="pct"/>
            <w:vMerge w:val="restart"/>
            <w:tcBorders>
              <w:tl2br w:val="nil"/>
              <w:tr2bl w:val="nil"/>
            </w:tcBorders>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2"/>
              </w:rPr>
            </w:pPr>
            <w:r>
              <w:rPr>
                <w:rFonts w:hint="default" w:ascii="Times New Roman" w:hAnsi="Times New Roman" w:eastAsia="宋体" w:cs="Times New Roman"/>
                <w:color w:val="auto"/>
                <w:sz w:val="21"/>
                <w:szCs w:val="22"/>
              </w:rPr>
              <w:t>易燃液体</w:t>
            </w:r>
          </w:p>
        </w:tc>
        <w:tc>
          <w:tcPr>
            <w:tcW w:w="423" w:type="pct"/>
            <w:tcBorders>
              <w:tl2br w:val="nil"/>
              <w:tr2bl w:val="nil"/>
            </w:tcBorders>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2"/>
              </w:rPr>
            </w:pPr>
            <w:r>
              <w:rPr>
                <w:rFonts w:hint="default" w:ascii="Times New Roman" w:hAnsi="Times New Roman" w:eastAsia="宋体" w:cs="Times New Roman"/>
                <w:color w:val="auto"/>
                <w:sz w:val="21"/>
                <w:szCs w:val="22"/>
              </w:rPr>
              <w:t>W5.1</w:t>
            </w:r>
          </w:p>
        </w:tc>
        <w:tc>
          <w:tcPr>
            <w:tcW w:w="2676" w:type="pct"/>
            <w:tcBorders>
              <w:tl2br w:val="nil"/>
              <w:tr2bl w:val="nil"/>
            </w:tcBorders>
            <w:noWrap w:val="0"/>
            <w:vAlign w:val="center"/>
          </w:tcPr>
          <w:p>
            <w:pPr>
              <w:keepNext w:val="0"/>
              <w:keepLines w:val="0"/>
              <w:widowControl w:val="0"/>
              <w:suppressLineNumbers w:val="0"/>
              <w:spacing w:before="0" w:beforeAutospacing="0" w:after="0" w:afterAutospacing="0" w:line="240" w:lineRule="auto"/>
              <w:ind w:left="0" w:right="0" w:firstLine="0" w:firstLineChars="0"/>
              <w:jc w:val="left"/>
              <w:rPr>
                <w:rFonts w:hint="default" w:ascii="Times New Roman" w:hAnsi="Times New Roman" w:eastAsia="宋体" w:cs="Times New Roman"/>
                <w:color w:val="auto"/>
                <w:sz w:val="21"/>
                <w:szCs w:val="22"/>
              </w:rPr>
            </w:pPr>
            <w:r>
              <w:rPr>
                <w:rFonts w:hint="default" w:ascii="Times New Roman" w:hAnsi="Times New Roman" w:eastAsia="宋体" w:cs="Times New Roman"/>
                <w:color w:val="auto"/>
                <w:sz w:val="21"/>
                <w:szCs w:val="22"/>
              </w:rPr>
              <w:t>—类别1</w:t>
            </w:r>
          </w:p>
          <w:p>
            <w:pPr>
              <w:keepNext w:val="0"/>
              <w:keepLines w:val="0"/>
              <w:widowControl w:val="0"/>
              <w:suppressLineNumbers w:val="0"/>
              <w:spacing w:before="0" w:beforeAutospacing="0" w:after="0" w:afterAutospacing="0" w:line="240" w:lineRule="auto"/>
              <w:ind w:left="0" w:right="0" w:firstLine="0" w:firstLineChars="0"/>
              <w:jc w:val="left"/>
              <w:rPr>
                <w:rFonts w:hint="default" w:ascii="Times New Roman" w:hAnsi="Times New Roman" w:eastAsia="宋体" w:cs="Times New Roman"/>
                <w:color w:val="auto"/>
                <w:sz w:val="21"/>
                <w:szCs w:val="22"/>
              </w:rPr>
            </w:pPr>
            <w:r>
              <w:rPr>
                <w:rFonts w:hint="default" w:ascii="Times New Roman" w:hAnsi="Times New Roman" w:eastAsia="宋体" w:cs="Times New Roman"/>
                <w:color w:val="auto"/>
                <w:sz w:val="21"/>
                <w:szCs w:val="22"/>
              </w:rPr>
              <w:t>—类别2和3，工作温度高于沸点</w:t>
            </w:r>
          </w:p>
        </w:tc>
        <w:tc>
          <w:tcPr>
            <w:tcW w:w="646" w:type="pct"/>
            <w:tcBorders>
              <w:tl2br w:val="nil"/>
              <w:tr2bl w:val="nil"/>
            </w:tcBorders>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2"/>
              </w:rPr>
            </w:pPr>
            <w:r>
              <w:rPr>
                <w:rFonts w:hint="default" w:ascii="Times New Roman" w:hAnsi="Times New Roman" w:eastAsia="宋体" w:cs="Times New Roman"/>
                <w:color w:val="auto"/>
                <w:sz w:val="21"/>
                <w:szCs w:val="22"/>
              </w:rPr>
              <w:t>10</w:t>
            </w:r>
          </w:p>
        </w:tc>
        <w:tc>
          <w:tcPr>
            <w:tcW w:w="852" w:type="pct"/>
            <w:vMerge w:val="restart"/>
            <w:tcBorders>
              <w:tl2br w:val="nil"/>
              <w:tr2bl w:val="nil"/>
            </w:tcBorders>
            <w:noWrap w:val="0"/>
            <w:vAlign w:val="center"/>
          </w:tcPr>
          <w:p>
            <w:pPr>
              <w:keepNext w:val="0"/>
              <w:keepLines w:val="0"/>
              <w:widowControl w:val="0"/>
              <w:suppressLineNumbers w:val="0"/>
              <w:spacing w:before="0" w:beforeAutospacing="0" w:after="0" w:afterAutospacing="0" w:line="240" w:lineRule="auto"/>
              <w:ind w:left="0" w:right="0" w:firstLine="0" w:firstLineChars="0"/>
              <w:jc w:val="left"/>
              <w:rPr>
                <w:rFonts w:hint="default" w:ascii="Times New Roman" w:hAnsi="Times New Roman" w:eastAsia="宋体" w:cs="Times New Roman"/>
                <w:color w:val="auto"/>
                <w:sz w:val="21"/>
                <w:szCs w:val="22"/>
              </w:rPr>
            </w:pPr>
            <w:r>
              <w:rPr>
                <w:rFonts w:hint="default" w:ascii="Times New Roman" w:hAnsi="Times New Roman" w:eastAsia="宋体" w:cs="Times New Roman"/>
                <w:color w:val="auto"/>
                <w:sz w:val="21"/>
                <w:szCs w:val="22"/>
                <w:lang w:val="zh-CN"/>
              </w:rPr>
              <w:t>《危险化学品重大危险源辨识》（GB18218-2018）第4.1.2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01" w:type="pct"/>
            <w:vMerge w:val="continue"/>
            <w:tcBorders>
              <w:tl2br w:val="nil"/>
              <w:tr2bl w:val="nil"/>
            </w:tcBorders>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2"/>
              </w:rPr>
            </w:pPr>
          </w:p>
        </w:tc>
        <w:tc>
          <w:tcPr>
            <w:tcW w:w="423" w:type="pct"/>
            <w:tcBorders>
              <w:tl2br w:val="nil"/>
              <w:tr2bl w:val="nil"/>
            </w:tcBorders>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2"/>
              </w:rPr>
            </w:pPr>
            <w:r>
              <w:rPr>
                <w:rFonts w:hint="default" w:ascii="Times New Roman" w:hAnsi="Times New Roman" w:eastAsia="宋体" w:cs="Times New Roman"/>
                <w:color w:val="auto"/>
                <w:sz w:val="21"/>
                <w:szCs w:val="22"/>
              </w:rPr>
              <w:t>W5.2</w:t>
            </w:r>
          </w:p>
        </w:tc>
        <w:tc>
          <w:tcPr>
            <w:tcW w:w="2676" w:type="pct"/>
            <w:tcBorders>
              <w:tl2br w:val="nil"/>
              <w:tr2bl w:val="nil"/>
            </w:tcBorders>
            <w:noWrap w:val="0"/>
            <w:vAlign w:val="center"/>
          </w:tcPr>
          <w:p>
            <w:pPr>
              <w:keepNext w:val="0"/>
              <w:keepLines w:val="0"/>
              <w:widowControl w:val="0"/>
              <w:suppressLineNumbers w:val="0"/>
              <w:spacing w:before="0" w:beforeAutospacing="0" w:after="0" w:afterAutospacing="0" w:line="240" w:lineRule="auto"/>
              <w:ind w:left="0" w:right="0" w:firstLine="0" w:firstLineChars="0"/>
              <w:jc w:val="left"/>
              <w:rPr>
                <w:rFonts w:hint="default" w:ascii="Times New Roman" w:hAnsi="Times New Roman" w:eastAsia="宋体" w:cs="Times New Roman"/>
                <w:color w:val="auto"/>
                <w:sz w:val="21"/>
                <w:szCs w:val="22"/>
              </w:rPr>
            </w:pPr>
            <w:r>
              <w:rPr>
                <w:rFonts w:hint="default" w:ascii="Times New Roman" w:hAnsi="Times New Roman" w:eastAsia="宋体" w:cs="Times New Roman"/>
                <w:color w:val="auto"/>
                <w:sz w:val="21"/>
                <w:szCs w:val="22"/>
              </w:rPr>
              <w:t>—类别2和3，具有引发重大事故的特殊工艺条件包括危险化工工艺，爆炸极限范围或附近操作、操作压力大于1.6MPa等</w:t>
            </w:r>
          </w:p>
        </w:tc>
        <w:tc>
          <w:tcPr>
            <w:tcW w:w="646" w:type="pct"/>
            <w:tcBorders>
              <w:tl2br w:val="nil"/>
              <w:tr2bl w:val="nil"/>
            </w:tcBorders>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2"/>
              </w:rPr>
            </w:pPr>
            <w:r>
              <w:rPr>
                <w:rFonts w:hint="default" w:ascii="Times New Roman" w:hAnsi="Times New Roman" w:eastAsia="宋体" w:cs="Times New Roman"/>
                <w:color w:val="auto"/>
                <w:sz w:val="21"/>
                <w:szCs w:val="22"/>
              </w:rPr>
              <w:t>50</w:t>
            </w:r>
          </w:p>
        </w:tc>
        <w:tc>
          <w:tcPr>
            <w:tcW w:w="852" w:type="pct"/>
            <w:vMerge w:val="continue"/>
            <w:tcBorders>
              <w:tl2br w:val="nil"/>
              <w:tr2bl w:val="nil"/>
            </w:tcBorders>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2"/>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01" w:type="pct"/>
            <w:vMerge w:val="continue"/>
            <w:tcBorders>
              <w:tl2br w:val="nil"/>
              <w:tr2bl w:val="nil"/>
            </w:tcBorders>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2"/>
              </w:rPr>
            </w:pPr>
          </w:p>
        </w:tc>
        <w:tc>
          <w:tcPr>
            <w:tcW w:w="423" w:type="pct"/>
            <w:tcBorders>
              <w:tl2br w:val="nil"/>
              <w:tr2bl w:val="nil"/>
            </w:tcBorders>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2"/>
              </w:rPr>
            </w:pPr>
            <w:r>
              <w:rPr>
                <w:rFonts w:hint="default" w:ascii="Times New Roman" w:hAnsi="Times New Roman" w:eastAsia="宋体" w:cs="Times New Roman"/>
                <w:color w:val="auto"/>
                <w:sz w:val="21"/>
                <w:szCs w:val="22"/>
              </w:rPr>
              <w:t>W5.3</w:t>
            </w:r>
          </w:p>
        </w:tc>
        <w:tc>
          <w:tcPr>
            <w:tcW w:w="2676" w:type="pct"/>
            <w:tcBorders>
              <w:tl2br w:val="nil"/>
              <w:tr2bl w:val="nil"/>
            </w:tcBorders>
            <w:noWrap w:val="0"/>
            <w:vAlign w:val="center"/>
          </w:tcPr>
          <w:p>
            <w:pPr>
              <w:keepNext w:val="0"/>
              <w:keepLines w:val="0"/>
              <w:widowControl w:val="0"/>
              <w:suppressLineNumbers w:val="0"/>
              <w:spacing w:before="0" w:beforeAutospacing="0" w:after="0" w:afterAutospacing="0" w:line="240" w:lineRule="auto"/>
              <w:ind w:left="0" w:right="0" w:firstLine="0" w:firstLineChars="0"/>
              <w:jc w:val="left"/>
              <w:rPr>
                <w:rFonts w:hint="default" w:ascii="Times New Roman" w:hAnsi="Times New Roman" w:eastAsia="宋体" w:cs="Times New Roman"/>
                <w:color w:val="auto"/>
                <w:sz w:val="21"/>
                <w:szCs w:val="22"/>
              </w:rPr>
            </w:pPr>
            <w:r>
              <w:rPr>
                <w:rFonts w:hint="default" w:ascii="Times New Roman" w:hAnsi="Times New Roman" w:eastAsia="宋体" w:cs="Times New Roman"/>
                <w:color w:val="auto"/>
                <w:sz w:val="21"/>
                <w:szCs w:val="22"/>
              </w:rPr>
              <w:t>—不属于W5.1或W5.2的其他类别2</w:t>
            </w:r>
          </w:p>
        </w:tc>
        <w:tc>
          <w:tcPr>
            <w:tcW w:w="646" w:type="pct"/>
            <w:tcBorders>
              <w:tl2br w:val="nil"/>
              <w:tr2bl w:val="nil"/>
            </w:tcBorders>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2"/>
              </w:rPr>
            </w:pPr>
            <w:r>
              <w:rPr>
                <w:rFonts w:hint="default" w:ascii="Times New Roman" w:hAnsi="Times New Roman" w:eastAsia="宋体" w:cs="Times New Roman"/>
                <w:color w:val="auto"/>
                <w:sz w:val="21"/>
                <w:szCs w:val="22"/>
              </w:rPr>
              <w:t>1000</w:t>
            </w:r>
          </w:p>
        </w:tc>
        <w:tc>
          <w:tcPr>
            <w:tcW w:w="852" w:type="pct"/>
            <w:vMerge w:val="continue"/>
            <w:tcBorders>
              <w:tl2br w:val="nil"/>
              <w:tr2bl w:val="nil"/>
            </w:tcBorders>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2"/>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01" w:type="pct"/>
            <w:vMerge w:val="continue"/>
            <w:tcBorders>
              <w:tl2br w:val="nil"/>
              <w:tr2bl w:val="nil"/>
            </w:tcBorders>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2"/>
              </w:rPr>
            </w:pPr>
          </w:p>
        </w:tc>
        <w:tc>
          <w:tcPr>
            <w:tcW w:w="423" w:type="pct"/>
            <w:tcBorders>
              <w:tl2br w:val="nil"/>
              <w:tr2bl w:val="nil"/>
            </w:tcBorders>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2"/>
              </w:rPr>
            </w:pPr>
            <w:r>
              <w:rPr>
                <w:rFonts w:hint="default" w:ascii="Times New Roman" w:hAnsi="Times New Roman" w:eastAsia="宋体" w:cs="Times New Roman"/>
                <w:color w:val="auto"/>
                <w:sz w:val="21"/>
                <w:szCs w:val="22"/>
              </w:rPr>
              <w:t>W5.4</w:t>
            </w:r>
          </w:p>
        </w:tc>
        <w:tc>
          <w:tcPr>
            <w:tcW w:w="2676" w:type="pct"/>
            <w:tcBorders>
              <w:tl2br w:val="nil"/>
              <w:tr2bl w:val="nil"/>
            </w:tcBorders>
            <w:noWrap w:val="0"/>
            <w:vAlign w:val="center"/>
          </w:tcPr>
          <w:p>
            <w:pPr>
              <w:keepNext w:val="0"/>
              <w:keepLines w:val="0"/>
              <w:widowControl w:val="0"/>
              <w:suppressLineNumbers w:val="0"/>
              <w:spacing w:before="0" w:beforeAutospacing="0" w:after="0" w:afterAutospacing="0" w:line="240" w:lineRule="auto"/>
              <w:ind w:left="0" w:right="0" w:firstLine="0" w:firstLineChars="0"/>
              <w:jc w:val="left"/>
              <w:rPr>
                <w:rFonts w:hint="default" w:ascii="Times New Roman" w:hAnsi="Times New Roman" w:eastAsia="宋体" w:cs="Times New Roman"/>
                <w:color w:val="auto"/>
                <w:sz w:val="21"/>
                <w:szCs w:val="22"/>
              </w:rPr>
            </w:pPr>
            <w:r>
              <w:rPr>
                <w:rFonts w:hint="default" w:ascii="Times New Roman" w:hAnsi="Times New Roman" w:eastAsia="宋体" w:cs="Times New Roman"/>
                <w:color w:val="auto"/>
                <w:sz w:val="21"/>
                <w:szCs w:val="22"/>
              </w:rPr>
              <w:t>—不属于W5.1或W5.2的其他类别3</w:t>
            </w:r>
          </w:p>
        </w:tc>
        <w:tc>
          <w:tcPr>
            <w:tcW w:w="646" w:type="pct"/>
            <w:tcBorders>
              <w:tl2br w:val="nil"/>
              <w:tr2bl w:val="nil"/>
            </w:tcBorders>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2"/>
              </w:rPr>
            </w:pPr>
            <w:r>
              <w:rPr>
                <w:rFonts w:hint="default" w:ascii="Times New Roman" w:hAnsi="Times New Roman" w:eastAsia="宋体" w:cs="Times New Roman"/>
                <w:color w:val="auto"/>
                <w:sz w:val="21"/>
                <w:szCs w:val="22"/>
              </w:rPr>
              <w:t>5000</w:t>
            </w:r>
          </w:p>
        </w:tc>
        <w:tc>
          <w:tcPr>
            <w:tcW w:w="852" w:type="pct"/>
            <w:vMerge w:val="continue"/>
            <w:tcBorders>
              <w:tl2br w:val="nil"/>
              <w:tr2bl w:val="nil"/>
            </w:tcBorders>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2"/>
              </w:rPr>
            </w:pPr>
          </w:p>
        </w:tc>
      </w:tr>
    </w:tbl>
    <w:p>
      <w:pPr>
        <w:keepNext w:val="0"/>
        <w:keepLines w:val="0"/>
        <w:pageBreakBefore w:val="0"/>
        <w:widowControl w:val="0"/>
        <w:kinsoku/>
        <w:wordWrap/>
        <w:overflowPunct/>
        <w:topLinePunct w:val="0"/>
        <w:autoSpaceDE/>
        <w:autoSpaceDN/>
        <w:bidi w:val="0"/>
        <w:adjustRightInd w:val="0"/>
        <w:snapToGrid w:val="0"/>
        <w:spacing w:before="156" w:beforeLines="50" w:line="360" w:lineRule="auto"/>
        <w:ind w:firstLine="0" w:firstLineChars="0"/>
        <w:textAlignment w:val="auto"/>
        <w:outlineLvl w:val="2"/>
        <w:rPr>
          <w:rFonts w:hint="default" w:ascii="Times New Roman" w:hAnsi="Times New Roman" w:eastAsia="宋体" w:cs="Times New Roman"/>
          <w:bCs/>
          <w:color w:val="auto"/>
          <w:kern w:val="2"/>
          <w:sz w:val="24"/>
          <w:szCs w:val="24"/>
          <w:lang w:val="zh-CN" w:eastAsia="zh-CN" w:bidi="ar-SA"/>
        </w:rPr>
      </w:pPr>
      <w:bookmarkStart w:id="66" w:name="_Toc89"/>
      <w:bookmarkStart w:id="67" w:name="_Toc18241"/>
      <w:bookmarkStart w:id="68" w:name="_Toc1169"/>
      <w:r>
        <w:rPr>
          <w:rFonts w:hint="default" w:ascii="Times New Roman" w:hAnsi="Times New Roman" w:eastAsia="宋体" w:cs="Times New Roman"/>
          <w:bCs/>
          <w:color w:val="auto"/>
          <w:kern w:val="2"/>
          <w:sz w:val="24"/>
          <w:szCs w:val="24"/>
          <w:lang w:val="es-MX" w:eastAsia="zh-CN" w:bidi="ar-SA"/>
        </w:rPr>
        <w:t>3</w:t>
      </w:r>
      <w:r>
        <w:rPr>
          <w:rFonts w:hint="default" w:ascii="Times New Roman" w:hAnsi="Times New Roman" w:eastAsia="宋体" w:cs="Times New Roman"/>
          <w:bCs/>
          <w:color w:val="auto"/>
          <w:kern w:val="2"/>
          <w:sz w:val="24"/>
          <w:szCs w:val="24"/>
          <w:lang w:val="en-US" w:eastAsia="zh-CN" w:bidi="ar-SA"/>
        </w:rPr>
        <w:t>.</w:t>
      </w:r>
      <w:r>
        <w:rPr>
          <w:rFonts w:hint="eastAsia" w:ascii="Times New Roman" w:hAnsi="Times New Roman" w:eastAsia="宋体" w:cs="Times New Roman"/>
          <w:bCs/>
          <w:color w:val="auto"/>
          <w:kern w:val="2"/>
          <w:sz w:val="24"/>
          <w:szCs w:val="24"/>
          <w:lang w:val="en-US" w:eastAsia="zh-CN" w:bidi="ar-SA"/>
        </w:rPr>
        <w:t>8</w:t>
      </w:r>
      <w:r>
        <w:rPr>
          <w:rFonts w:hint="default" w:ascii="Times New Roman" w:hAnsi="Times New Roman" w:eastAsia="宋体" w:cs="Times New Roman"/>
          <w:bCs/>
          <w:color w:val="auto"/>
          <w:kern w:val="2"/>
          <w:sz w:val="24"/>
          <w:szCs w:val="24"/>
          <w:lang w:val="en-US" w:eastAsia="zh-CN" w:bidi="ar-SA"/>
        </w:rPr>
        <w:t>.</w:t>
      </w:r>
      <w:r>
        <w:rPr>
          <w:rFonts w:hint="eastAsia" w:ascii="Times New Roman" w:hAnsi="Times New Roman" w:eastAsia="宋体" w:cs="Times New Roman"/>
          <w:bCs/>
          <w:color w:val="auto"/>
          <w:kern w:val="2"/>
          <w:sz w:val="24"/>
          <w:szCs w:val="24"/>
          <w:lang w:val="en-US" w:eastAsia="zh-CN" w:bidi="ar-SA"/>
        </w:rPr>
        <w:t>3</w:t>
      </w:r>
      <w:r>
        <w:rPr>
          <w:rFonts w:hint="default" w:ascii="Times New Roman" w:hAnsi="Times New Roman" w:eastAsia="宋体" w:cs="Times New Roman"/>
          <w:bCs/>
          <w:color w:val="auto"/>
          <w:kern w:val="2"/>
          <w:sz w:val="24"/>
          <w:szCs w:val="24"/>
          <w:lang w:val="en-US" w:eastAsia="zh-CN" w:bidi="ar-SA"/>
        </w:rPr>
        <w:t xml:space="preserve"> </w:t>
      </w:r>
      <w:r>
        <w:rPr>
          <w:rFonts w:hint="default" w:ascii="Times New Roman" w:hAnsi="Times New Roman" w:eastAsia="黑体" w:cs="Times New Roman"/>
          <w:bCs/>
          <w:color w:val="auto"/>
          <w:kern w:val="2"/>
          <w:sz w:val="24"/>
          <w:szCs w:val="32"/>
          <w:lang w:val="zh-CN" w:eastAsia="zh-CN" w:bidi="ar-SA"/>
        </w:rPr>
        <w:t>危险化学品重大危险源辨识</w:t>
      </w:r>
      <w:bookmarkEnd w:id="66"/>
      <w:bookmarkEnd w:id="67"/>
      <w:bookmarkEnd w:id="68"/>
    </w:p>
    <w:p>
      <w:pPr>
        <w:pStyle w:val="2"/>
        <w:keepNext w:val="0"/>
        <w:keepLines w:val="0"/>
        <w:pageBreakBefore w:val="0"/>
        <w:widowControl w:val="0"/>
        <w:kinsoku/>
        <w:wordWrap/>
        <w:overflowPunct/>
        <w:topLinePunct w:val="0"/>
        <w:autoSpaceDE/>
        <w:autoSpaceDN/>
        <w:bidi w:val="0"/>
        <w:adjustRightInd w:val="0"/>
        <w:snapToGrid w:val="0"/>
        <w:spacing w:line="360" w:lineRule="auto"/>
        <w:ind w:firstLine="560"/>
        <w:textAlignment w:val="auto"/>
        <w:rPr>
          <w:rFonts w:hint="eastAsia" w:ascii="Times New Roman" w:hAnsi="Times New Roman" w:eastAsia="宋体" w:cs="Times New Roman"/>
          <w:color w:val="auto"/>
          <w:sz w:val="24"/>
          <w:szCs w:val="24"/>
          <w:lang w:val="en-US" w:eastAsia="zh-CN"/>
        </w:rPr>
      </w:pPr>
      <w:bookmarkStart w:id="69" w:name="_Toc30849"/>
      <w:bookmarkStart w:id="70" w:name="_Toc13662"/>
      <w:r>
        <w:rPr>
          <w:rFonts w:hint="eastAsia" w:cs="Times New Roman"/>
          <w:color w:val="auto"/>
          <w:sz w:val="24"/>
          <w:szCs w:val="24"/>
          <w:lang w:val="en-US" w:eastAsia="zh-CN"/>
        </w:rPr>
        <w:t>涉及企业机密，不予公开</w:t>
      </w:r>
    </w:p>
    <w:p>
      <w:pPr>
        <w:pStyle w:val="4"/>
        <w:keepNext w:val="0"/>
        <w:keepLines w:val="0"/>
        <w:pageBreakBefore w:val="0"/>
        <w:widowControl w:val="0"/>
        <w:kinsoku/>
        <w:wordWrap/>
        <w:overflowPunct/>
        <w:topLinePunct w:val="0"/>
        <w:autoSpaceDE/>
        <w:autoSpaceDN/>
        <w:bidi w:val="0"/>
        <w:adjustRightInd w:val="0"/>
        <w:snapToGrid w:val="0"/>
        <w:spacing w:before="171" w:beforeLines="50" w:after="171" w:afterLines="50"/>
        <w:textAlignment w:val="auto"/>
        <w:rPr>
          <w:rFonts w:hint="eastAsia" w:ascii="黑体" w:hAnsi="黑体" w:eastAsia="黑体" w:cs="黑体"/>
          <w:color w:val="auto"/>
        </w:rPr>
      </w:pPr>
      <w:r>
        <w:rPr>
          <w:rFonts w:hint="default" w:ascii="黑体" w:hAnsi="黑体" w:eastAsia="黑体" w:cs="黑体"/>
          <w:color w:val="auto"/>
          <w:lang w:eastAsia="zh-CN"/>
        </w:rPr>
        <w:t>事故案例分析</w:t>
      </w:r>
      <w:bookmarkEnd w:id="69"/>
      <w:bookmarkEnd w:id="70"/>
    </w:p>
    <w:p>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textAlignment w:val="auto"/>
        <w:outlineLvl w:val="2"/>
        <w:rPr>
          <w:rFonts w:hint="default" w:ascii="Times New Roman" w:hAnsi="Times New Roman" w:eastAsia="宋体" w:cs="Times New Roman"/>
          <w:bCs/>
          <w:snapToGrid w:val="0"/>
          <w:color w:val="auto"/>
          <w:kern w:val="0"/>
          <w:sz w:val="24"/>
          <w:szCs w:val="24"/>
        </w:rPr>
      </w:pPr>
      <w:bookmarkStart w:id="71" w:name="_Toc21585"/>
      <w:r>
        <w:rPr>
          <w:rFonts w:hint="default" w:ascii="Times New Roman" w:hAnsi="Times New Roman" w:eastAsia="宋体" w:cs="Times New Roman"/>
          <w:bCs/>
          <w:snapToGrid w:val="0"/>
          <w:color w:val="auto"/>
          <w:kern w:val="0"/>
          <w:sz w:val="24"/>
          <w:szCs w:val="24"/>
        </w:rPr>
        <w:t>3.</w:t>
      </w:r>
      <w:r>
        <w:rPr>
          <w:rFonts w:hint="eastAsia" w:ascii="Times New Roman" w:hAnsi="Times New Roman" w:eastAsia="宋体" w:cs="Times New Roman"/>
          <w:bCs/>
          <w:snapToGrid w:val="0"/>
          <w:color w:val="auto"/>
          <w:kern w:val="0"/>
          <w:sz w:val="24"/>
          <w:szCs w:val="24"/>
          <w:lang w:val="en-US" w:eastAsia="zh-CN"/>
        </w:rPr>
        <w:t>9</w:t>
      </w:r>
      <w:r>
        <w:rPr>
          <w:rFonts w:hint="default" w:ascii="Times New Roman" w:hAnsi="Times New Roman" w:eastAsia="宋体" w:cs="Times New Roman"/>
          <w:bCs/>
          <w:snapToGrid w:val="0"/>
          <w:color w:val="auto"/>
          <w:kern w:val="0"/>
          <w:sz w:val="24"/>
          <w:szCs w:val="24"/>
        </w:rPr>
        <w:t>.</w:t>
      </w:r>
      <w:r>
        <w:rPr>
          <w:rFonts w:hint="default" w:ascii="Times New Roman" w:hAnsi="Times New Roman" w:eastAsia="宋体" w:cs="Times New Roman"/>
          <w:bCs/>
          <w:snapToGrid w:val="0"/>
          <w:color w:val="auto"/>
          <w:kern w:val="0"/>
          <w:sz w:val="24"/>
          <w:szCs w:val="24"/>
          <w:lang w:val="en-US" w:eastAsia="zh-CN"/>
        </w:rPr>
        <w:t>1</w:t>
      </w:r>
      <w:r>
        <w:rPr>
          <w:rFonts w:hint="default" w:ascii="Times New Roman" w:hAnsi="Times New Roman" w:eastAsia="宋体" w:cs="Times New Roman"/>
          <w:bCs/>
          <w:snapToGrid w:val="0"/>
          <w:color w:val="auto"/>
          <w:kern w:val="0"/>
          <w:sz w:val="24"/>
          <w:szCs w:val="24"/>
        </w:rPr>
        <w:t xml:space="preserve"> </w:t>
      </w:r>
      <w:r>
        <w:rPr>
          <w:rFonts w:hint="default" w:ascii="Times New Roman" w:hAnsi="Times New Roman" w:eastAsia="黑体" w:cs="Times New Roman"/>
          <w:bCs/>
          <w:color w:val="auto"/>
          <w:kern w:val="2"/>
          <w:sz w:val="24"/>
          <w:szCs w:val="32"/>
          <w:lang w:val="en-US" w:eastAsia="zh-CN" w:bidi="ar-SA"/>
        </w:rPr>
        <w:t>测井仪器落井处理不当引发井喷事故</w:t>
      </w:r>
    </w:p>
    <w:p>
      <w:pPr>
        <w:pStyle w:val="2"/>
        <w:keepNext w:val="0"/>
        <w:keepLines w:val="0"/>
        <w:pageBreakBefore w:val="0"/>
        <w:widowControl w:val="0"/>
        <w:kinsoku/>
        <w:wordWrap/>
        <w:overflowPunct/>
        <w:topLinePunct w:val="0"/>
        <w:autoSpaceDE/>
        <w:autoSpaceDN/>
        <w:bidi w:val="0"/>
        <w:adjustRightInd w:val="0"/>
        <w:snapToGrid w:val="0"/>
        <w:spacing w:line="360" w:lineRule="auto"/>
        <w:ind w:firstLine="472" w:firstLineChars="200"/>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一、事故经过</w:t>
      </w:r>
    </w:p>
    <w:p>
      <w:pPr>
        <w:pStyle w:val="2"/>
        <w:keepNext w:val="0"/>
        <w:keepLines w:val="0"/>
        <w:pageBreakBefore w:val="0"/>
        <w:widowControl w:val="0"/>
        <w:kinsoku/>
        <w:wordWrap/>
        <w:overflowPunct/>
        <w:topLinePunct w:val="0"/>
        <w:autoSpaceDE/>
        <w:autoSpaceDN/>
        <w:bidi w:val="0"/>
        <w:adjustRightInd w:val="0"/>
        <w:snapToGrid w:val="0"/>
        <w:spacing w:line="360" w:lineRule="auto"/>
        <w:ind w:firstLine="472" w:firstLineChars="200"/>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2000年12月9日由四川测井公司测井，11日薄层电阻率仪器下到井底后，在上提时发现测井仪器遇卡。12日进行穿芯打捞，钻具下入4227.35m时上提电缆张力不变，判断电缆已被切断，切断处约在井深3240m处，井下掉入测井电缆约1160m。当日开始组织用打捞茅打捞</w:t>
      </w:r>
      <w:r>
        <w:rPr>
          <w:rFonts w:hint="eastAsia" w:cs="Times New Roman"/>
          <w:color w:val="auto"/>
          <w:sz w:val="24"/>
          <w:szCs w:val="24"/>
          <w:lang w:eastAsia="zh-CN"/>
        </w:rPr>
        <w:t>；</w:t>
      </w:r>
      <w:r>
        <w:rPr>
          <w:rFonts w:hint="default" w:ascii="Times New Roman" w:hAnsi="Times New Roman" w:eastAsia="宋体" w:cs="Times New Roman"/>
          <w:color w:val="auto"/>
          <w:sz w:val="24"/>
          <w:szCs w:val="24"/>
        </w:rPr>
        <w:t>13日至16日多次打捞未成功，且在3472m处打捞钻具被卡。</w:t>
      </w:r>
    </w:p>
    <w:p>
      <w:pPr>
        <w:pStyle w:val="2"/>
        <w:keepNext w:val="0"/>
        <w:keepLines w:val="0"/>
        <w:pageBreakBefore w:val="0"/>
        <w:widowControl w:val="0"/>
        <w:kinsoku/>
        <w:wordWrap/>
        <w:overflowPunct/>
        <w:topLinePunct w:val="0"/>
        <w:autoSpaceDE/>
        <w:autoSpaceDN/>
        <w:bidi w:val="0"/>
        <w:adjustRightInd w:val="0"/>
        <w:snapToGrid w:val="0"/>
        <w:spacing w:line="360" w:lineRule="auto"/>
        <w:ind w:firstLine="472" w:firstLineChars="200"/>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17日下电缆爆炸松扣过程中，井口出现溢流，因点火线磨破无法引爆，起出电缆，组织压井，在整个压井过程中，共替入密度1.55g/cm</w:t>
      </w:r>
      <w:r>
        <w:rPr>
          <w:rFonts w:hint="default" w:ascii="Times New Roman" w:hAnsi="Times New Roman" w:eastAsia="宋体" w:cs="Times New Roman"/>
          <w:color w:val="auto"/>
          <w:sz w:val="24"/>
          <w:szCs w:val="24"/>
          <w:vertAlign w:val="superscript"/>
        </w:rPr>
        <w:t>3</w:t>
      </w:r>
      <w:r>
        <w:rPr>
          <w:rFonts w:hint="default" w:ascii="Times New Roman" w:hAnsi="Times New Roman" w:eastAsia="宋体" w:cs="Times New Roman"/>
          <w:color w:val="auto"/>
          <w:sz w:val="24"/>
          <w:szCs w:val="24"/>
        </w:rPr>
        <w:t>的压井泥浆466.4m</w:t>
      </w:r>
      <w:r>
        <w:rPr>
          <w:rFonts w:hint="default" w:ascii="Times New Roman" w:hAnsi="Times New Roman" w:eastAsia="宋体" w:cs="Times New Roman"/>
          <w:color w:val="auto"/>
          <w:sz w:val="24"/>
          <w:szCs w:val="24"/>
          <w:vertAlign w:val="superscript"/>
        </w:rPr>
        <w:t>3</w:t>
      </w:r>
      <w:r>
        <w:rPr>
          <w:rFonts w:hint="default" w:ascii="Times New Roman" w:hAnsi="Times New Roman" w:eastAsia="宋体" w:cs="Times New Roman"/>
          <w:color w:val="auto"/>
          <w:sz w:val="24"/>
          <w:szCs w:val="24"/>
        </w:rPr>
        <w:t>，套压控制在12～13MPa，从始到终消防车戒备。19日8时，350型防喷器闸板芯子刺坏，钻具上移，气量增大，放喷声音增强，井口采用消防车降温，同时组织人员拆除机泵房保温棚边墙，10时55分，机泵房先爆燃，保温棚被炸飞，铁板及支架飞出，井场设备全部烧毁。造成2人死亡，15人受伤。</w:t>
      </w:r>
    </w:p>
    <w:p>
      <w:pPr>
        <w:pStyle w:val="2"/>
        <w:keepNext w:val="0"/>
        <w:keepLines w:val="0"/>
        <w:pageBreakBefore w:val="0"/>
        <w:widowControl w:val="0"/>
        <w:kinsoku/>
        <w:wordWrap/>
        <w:overflowPunct/>
        <w:topLinePunct w:val="0"/>
        <w:autoSpaceDE/>
        <w:autoSpaceDN/>
        <w:bidi w:val="0"/>
        <w:adjustRightInd w:val="0"/>
        <w:snapToGrid w:val="0"/>
        <w:spacing w:line="360" w:lineRule="auto"/>
        <w:ind w:firstLine="472" w:firstLineChars="200"/>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二、事故原因</w:t>
      </w:r>
    </w:p>
    <w:p>
      <w:pPr>
        <w:pStyle w:val="2"/>
        <w:keepNext w:val="0"/>
        <w:keepLines w:val="0"/>
        <w:pageBreakBefore w:val="0"/>
        <w:widowControl w:val="0"/>
        <w:kinsoku/>
        <w:wordWrap/>
        <w:overflowPunct/>
        <w:topLinePunct w:val="0"/>
        <w:autoSpaceDE/>
        <w:autoSpaceDN/>
        <w:bidi w:val="0"/>
        <w:adjustRightInd w:val="0"/>
        <w:snapToGrid w:val="0"/>
        <w:spacing w:line="360" w:lineRule="auto"/>
        <w:ind w:firstLine="472" w:firstLineChars="200"/>
        <w:textAlignment w:val="auto"/>
        <w:rPr>
          <w:rFonts w:hint="eastAsia" w:ascii="Times New Roman" w:hAnsi="Times New Roman" w:eastAsia="宋体" w:cs="Times New Roman"/>
          <w:color w:val="auto"/>
          <w:sz w:val="24"/>
          <w:szCs w:val="24"/>
          <w:lang w:eastAsia="zh-CN"/>
        </w:rPr>
      </w:pPr>
      <w:r>
        <w:rPr>
          <w:rFonts w:hint="eastAsia" w:ascii="Times New Roman" w:hAnsi="Times New Roman" w:eastAsia="宋体" w:cs="Times New Roman"/>
          <w:color w:val="auto"/>
          <w:sz w:val="24"/>
          <w:szCs w:val="24"/>
          <w:lang w:eastAsia="zh-CN"/>
        </w:rPr>
        <w:t>1）设备有缺陷</w:t>
      </w:r>
    </w:p>
    <w:p>
      <w:pPr>
        <w:pStyle w:val="2"/>
        <w:keepNext w:val="0"/>
        <w:keepLines w:val="0"/>
        <w:pageBreakBefore w:val="0"/>
        <w:widowControl w:val="0"/>
        <w:kinsoku/>
        <w:wordWrap/>
        <w:overflowPunct/>
        <w:topLinePunct w:val="0"/>
        <w:autoSpaceDE/>
        <w:autoSpaceDN/>
        <w:bidi w:val="0"/>
        <w:adjustRightInd w:val="0"/>
        <w:snapToGrid w:val="0"/>
        <w:spacing w:line="360" w:lineRule="auto"/>
        <w:ind w:firstLine="472" w:firstLineChars="200"/>
        <w:textAlignment w:val="auto"/>
        <w:rPr>
          <w:rFonts w:hint="eastAsia" w:ascii="Times New Roman" w:hAnsi="Times New Roman" w:eastAsia="宋体" w:cs="Times New Roman"/>
          <w:color w:val="auto"/>
          <w:sz w:val="24"/>
          <w:szCs w:val="24"/>
          <w:lang w:eastAsia="zh-CN"/>
        </w:rPr>
      </w:pPr>
      <w:r>
        <w:rPr>
          <w:rFonts w:hint="eastAsia" w:ascii="Times New Roman" w:hAnsi="Times New Roman" w:eastAsia="宋体" w:cs="Times New Roman"/>
          <w:color w:val="auto"/>
          <w:sz w:val="24"/>
          <w:szCs w:val="24"/>
          <w:lang w:eastAsia="zh-CN"/>
        </w:rPr>
        <w:t>井控装置二开前只进行过一次试压，此后再未进行过试压，对井控装置及配件存在的隐患未能及时发现，导致长时间在高压作用及高速携砂气流的冲刷下，平板阀内侧细脖子处本体刺穿，大量油气喷出，井场处于山凹，且井口距山很近，当日无风，油气聚集较快，油气不能及时扩散，井内喷出的砂石撞击机泵房柴油机金属底座产生火花，爆燃，是事故发生的直接原因。</w:t>
      </w:r>
    </w:p>
    <w:p>
      <w:pPr>
        <w:pStyle w:val="2"/>
        <w:keepNext w:val="0"/>
        <w:keepLines w:val="0"/>
        <w:pageBreakBefore w:val="0"/>
        <w:widowControl w:val="0"/>
        <w:kinsoku/>
        <w:wordWrap/>
        <w:overflowPunct/>
        <w:topLinePunct w:val="0"/>
        <w:autoSpaceDE/>
        <w:autoSpaceDN/>
        <w:bidi w:val="0"/>
        <w:adjustRightInd w:val="0"/>
        <w:snapToGrid w:val="0"/>
        <w:spacing w:line="360" w:lineRule="auto"/>
        <w:ind w:firstLine="472" w:firstLineChars="200"/>
        <w:textAlignment w:val="auto"/>
        <w:rPr>
          <w:rFonts w:hint="eastAsia" w:ascii="Times New Roman" w:hAnsi="Times New Roman" w:eastAsia="宋体" w:cs="Times New Roman"/>
          <w:color w:val="auto"/>
          <w:sz w:val="24"/>
          <w:szCs w:val="24"/>
          <w:lang w:eastAsia="zh-CN"/>
        </w:rPr>
      </w:pPr>
      <w:r>
        <w:rPr>
          <w:rFonts w:hint="eastAsia" w:ascii="Times New Roman" w:hAnsi="Times New Roman" w:eastAsia="宋体" w:cs="Times New Roman"/>
          <w:color w:val="auto"/>
          <w:sz w:val="24"/>
          <w:szCs w:val="24"/>
          <w:lang w:eastAsia="zh-CN"/>
        </w:rPr>
        <w:t>2）测井时间长、仪器被卡是造成这次事故的直接原因</w:t>
      </w:r>
    </w:p>
    <w:p>
      <w:pPr>
        <w:pStyle w:val="2"/>
        <w:keepNext w:val="0"/>
        <w:keepLines w:val="0"/>
        <w:pageBreakBefore w:val="0"/>
        <w:widowControl w:val="0"/>
        <w:kinsoku/>
        <w:wordWrap/>
        <w:overflowPunct/>
        <w:topLinePunct w:val="0"/>
        <w:autoSpaceDE/>
        <w:autoSpaceDN/>
        <w:bidi w:val="0"/>
        <w:adjustRightInd w:val="0"/>
        <w:snapToGrid w:val="0"/>
        <w:spacing w:line="360" w:lineRule="auto"/>
        <w:ind w:firstLine="472" w:firstLineChars="200"/>
        <w:textAlignment w:val="auto"/>
        <w:rPr>
          <w:rFonts w:hint="eastAsia" w:ascii="Times New Roman" w:hAnsi="Times New Roman" w:eastAsia="宋体" w:cs="Times New Roman"/>
          <w:color w:val="auto"/>
          <w:sz w:val="24"/>
          <w:szCs w:val="24"/>
          <w:lang w:eastAsia="zh-CN"/>
        </w:rPr>
      </w:pPr>
      <w:r>
        <w:rPr>
          <w:rFonts w:hint="eastAsia" w:ascii="Times New Roman" w:hAnsi="Times New Roman" w:eastAsia="宋体" w:cs="Times New Roman"/>
          <w:color w:val="auto"/>
          <w:sz w:val="24"/>
          <w:szCs w:val="24"/>
          <w:lang w:eastAsia="zh-CN"/>
        </w:rPr>
        <w:t>该井从2000年12月8日8：00取芯完，循环到10：50起钻，一直到17日16：00发现溢流，其间历时9天5小时10分，从井深3551m到油层底部4229m井段一直没有建立过循环，加之在处理测井仪器事故过程中，穿心打捞失误，导致1160m电缆落井；在后面的打捞中捞矛下的过深，导致了后两次井内产生抽吸，从而使下部井段泥浆严重油气侵，使得泥浆液柱压力最终低于地层压力，这是本次事故发生的最直接原因。</w:t>
      </w:r>
    </w:p>
    <w:p>
      <w:pPr>
        <w:pStyle w:val="2"/>
        <w:keepNext w:val="0"/>
        <w:keepLines w:val="0"/>
        <w:pageBreakBefore w:val="0"/>
        <w:widowControl w:val="0"/>
        <w:numPr>
          <w:ilvl w:val="0"/>
          <w:numId w:val="15"/>
        </w:numPr>
        <w:kinsoku/>
        <w:wordWrap/>
        <w:overflowPunct/>
        <w:topLinePunct w:val="0"/>
        <w:autoSpaceDE/>
        <w:autoSpaceDN/>
        <w:bidi w:val="0"/>
        <w:adjustRightInd w:val="0"/>
        <w:snapToGrid w:val="0"/>
        <w:spacing w:line="360" w:lineRule="auto"/>
        <w:ind w:firstLine="472" w:firstLineChars="200"/>
        <w:textAlignment w:val="auto"/>
        <w:rPr>
          <w:rFonts w:hint="eastAsia" w:ascii="Times New Roman" w:hAnsi="Times New Roman" w:eastAsia="宋体" w:cs="Times New Roman"/>
          <w:color w:val="auto"/>
          <w:sz w:val="24"/>
          <w:szCs w:val="24"/>
          <w:lang w:eastAsia="zh-CN"/>
        </w:rPr>
      </w:pPr>
      <w:r>
        <w:rPr>
          <w:rFonts w:hint="eastAsia" w:ascii="Times New Roman" w:hAnsi="Times New Roman" w:eastAsia="宋体" w:cs="Times New Roman"/>
          <w:color w:val="auto"/>
          <w:sz w:val="24"/>
          <w:szCs w:val="24"/>
          <w:lang w:eastAsia="zh-CN"/>
        </w:rPr>
        <w:t>思想麻痹大意</w:t>
      </w:r>
    </w:p>
    <w:p>
      <w:pPr>
        <w:pStyle w:val="2"/>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472" w:firstLineChars="200"/>
        <w:textAlignment w:val="auto"/>
        <w:rPr>
          <w:rFonts w:hint="eastAsia" w:ascii="Times New Roman" w:hAnsi="Times New Roman" w:eastAsia="宋体" w:cs="Times New Roman"/>
          <w:color w:val="auto"/>
          <w:sz w:val="24"/>
          <w:szCs w:val="24"/>
          <w:lang w:eastAsia="zh-CN"/>
        </w:rPr>
      </w:pPr>
      <w:r>
        <w:rPr>
          <w:rFonts w:hint="eastAsia" w:ascii="Times New Roman" w:hAnsi="Times New Roman" w:eastAsia="宋体" w:cs="Times New Roman"/>
          <w:color w:val="auto"/>
          <w:sz w:val="24"/>
          <w:szCs w:val="24"/>
          <w:lang w:eastAsia="zh-CN"/>
        </w:rPr>
        <w:t>从8日取芯完循环直至16日打捞钻具被卡，井底已停止循环近8天时间，在这期间，未采取措施循环泥浆，致使地层流体更多的流入井内，造成严重气侵；重泥浆贮备不足，认为井已顺利钻完，加之对该井的复杂性认识不充分，思想麻痹，只是按常规情况准备重浆。</w:t>
      </w:r>
    </w:p>
    <w:p>
      <w:pPr>
        <w:pStyle w:val="2"/>
        <w:keepNext w:val="0"/>
        <w:keepLines w:val="0"/>
        <w:pageBreakBefore w:val="0"/>
        <w:widowControl w:val="0"/>
        <w:numPr>
          <w:ilvl w:val="0"/>
          <w:numId w:val="15"/>
        </w:numPr>
        <w:kinsoku/>
        <w:wordWrap/>
        <w:overflowPunct/>
        <w:topLinePunct w:val="0"/>
        <w:autoSpaceDE/>
        <w:autoSpaceDN/>
        <w:bidi w:val="0"/>
        <w:adjustRightInd w:val="0"/>
        <w:snapToGrid w:val="0"/>
        <w:spacing w:line="360" w:lineRule="auto"/>
        <w:ind w:left="0" w:leftChars="0" w:firstLine="472" w:firstLineChars="200"/>
        <w:textAlignment w:val="auto"/>
        <w:rPr>
          <w:rFonts w:hint="eastAsia" w:ascii="Times New Roman" w:hAnsi="Times New Roman" w:eastAsia="宋体" w:cs="Times New Roman"/>
          <w:color w:val="auto"/>
          <w:sz w:val="24"/>
          <w:szCs w:val="24"/>
          <w:lang w:eastAsia="zh-CN"/>
        </w:rPr>
      </w:pPr>
      <w:r>
        <w:rPr>
          <w:rFonts w:hint="eastAsia" w:ascii="Times New Roman" w:hAnsi="Times New Roman" w:eastAsia="宋体" w:cs="Times New Roman"/>
          <w:color w:val="auto"/>
          <w:sz w:val="24"/>
          <w:szCs w:val="24"/>
          <w:lang w:eastAsia="zh-CN"/>
        </w:rPr>
        <w:t>井场人员井控技术素质低，压井程序不熟练</w:t>
      </w:r>
    </w:p>
    <w:p>
      <w:pPr>
        <w:pStyle w:val="2"/>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leftChars="0" w:firstLine="472" w:firstLineChars="200"/>
        <w:textAlignment w:val="auto"/>
        <w:rPr>
          <w:rFonts w:hint="eastAsia" w:ascii="Times New Roman" w:hAnsi="Times New Roman" w:eastAsia="宋体" w:cs="Times New Roman"/>
          <w:color w:val="auto"/>
          <w:sz w:val="24"/>
          <w:szCs w:val="24"/>
          <w:lang w:eastAsia="zh-CN"/>
        </w:rPr>
      </w:pPr>
      <w:r>
        <w:rPr>
          <w:rFonts w:hint="eastAsia" w:ascii="Times New Roman" w:hAnsi="Times New Roman" w:eastAsia="宋体" w:cs="Times New Roman"/>
          <w:color w:val="auto"/>
          <w:sz w:val="24"/>
          <w:szCs w:val="24"/>
          <w:lang w:eastAsia="zh-CN"/>
        </w:rPr>
        <w:t>该井在16日准备爆炸松扣卸开方钻杆时，发现钻杆内泥浆倒返，已是井涌的信号，但未引起足够的重视，分析认为是钻具内外泥浆密度不均，环空倒返泥浆所致，只是在钻杆内打入了密度为1.40g/cm</w:t>
      </w:r>
      <w:r>
        <w:rPr>
          <w:rFonts w:hint="eastAsia" w:ascii="Times New Roman" w:hAnsi="Times New Roman" w:eastAsia="宋体" w:cs="Times New Roman"/>
          <w:color w:val="auto"/>
          <w:sz w:val="24"/>
          <w:szCs w:val="24"/>
          <w:vertAlign w:val="superscript"/>
          <w:lang w:eastAsia="zh-CN"/>
        </w:rPr>
        <w:t>3</w:t>
      </w:r>
      <w:r>
        <w:rPr>
          <w:rFonts w:hint="eastAsia" w:ascii="Times New Roman" w:hAnsi="Times New Roman" w:eastAsia="宋体" w:cs="Times New Roman"/>
          <w:color w:val="auto"/>
          <w:sz w:val="24"/>
          <w:szCs w:val="24"/>
          <w:lang w:eastAsia="zh-CN"/>
        </w:rPr>
        <w:t>的泥浆15m</w:t>
      </w:r>
      <w:r>
        <w:rPr>
          <w:rFonts w:hint="eastAsia" w:ascii="Times New Roman" w:hAnsi="Times New Roman" w:eastAsia="宋体" w:cs="Times New Roman"/>
          <w:color w:val="auto"/>
          <w:sz w:val="24"/>
          <w:szCs w:val="24"/>
          <w:vertAlign w:val="superscript"/>
          <w:lang w:eastAsia="zh-CN"/>
        </w:rPr>
        <w:t>3</w:t>
      </w:r>
      <w:r>
        <w:rPr>
          <w:rFonts w:hint="eastAsia" w:ascii="Times New Roman" w:hAnsi="Times New Roman" w:eastAsia="宋体" w:cs="Times New Roman"/>
          <w:color w:val="auto"/>
          <w:sz w:val="24"/>
          <w:szCs w:val="24"/>
          <w:lang w:eastAsia="zh-CN"/>
        </w:rPr>
        <w:t>，在未确认井筒下部钻井液是否被气侵的情况下，17日继续进行爆炸松扣，处理被卡钻具。在此过程中井下出现明显溢流，由于座岗不落实，并未及时发现，延误了压井的最好时机。</w:t>
      </w:r>
    </w:p>
    <w:p>
      <w:pPr>
        <w:pStyle w:val="2"/>
        <w:keepNext w:val="0"/>
        <w:keepLines w:val="0"/>
        <w:pageBreakBefore w:val="0"/>
        <w:widowControl w:val="0"/>
        <w:numPr>
          <w:ilvl w:val="0"/>
          <w:numId w:val="15"/>
        </w:numPr>
        <w:kinsoku/>
        <w:wordWrap/>
        <w:overflowPunct/>
        <w:topLinePunct w:val="0"/>
        <w:autoSpaceDE/>
        <w:autoSpaceDN/>
        <w:bidi w:val="0"/>
        <w:adjustRightInd w:val="0"/>
        <w:snapToGrid w:val="0"/>
        <w:spacing w:line="360" w:lineRule="auto"/>
        <w:ind w:left="0" w:leftChars="0" w:firstLine="472" w:firstLineChars="200"/>
        <w:textAlignment w:val="auto"/>
        <w:rPr>
          <w:rFonts w:hint="eastAsia" w:ascii="Times New Roman" w:hAnsi="Times New Roman" w:eastAsia="宋体" w:cs="Times New Roman"/>
          <w:color w:val="auto"/>
          <w:sz w:val="24"/>
          <w:szCs w:val="24"/>
          <w:lang w:eastAsia="zh-CN"/>
        </w:rPr>
      </w:pPr>
      <w:r>
        <w:rPr>
          <w:rFonts w:hint="eastAsia" w:ascii="Times New Roman" w:hAnsi="Times New Roman" w:eastAsia="宋体" w:cs="Times New Roman"/>
          <w:color w:val="auto"/>
          <w:sz w:val="24"/>
          <w:szCs w:val="24"/>
          <w:lang w:eastAsia="zh-CN"/>
        </w:rPr>
        <w:t>生产组织存在问题</w:t>
      </w:r>
    </w:p>
    <w:p>
      <w:pPr>
        <w:pStyle w:val="2"/>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leftChars="0" w:firstLine="472" w:firstLineChars="200"/>
        <w:textAlignment w:val="auto"/>
        <w:rPr>
          <w:rFonts w:hint="eastAsia" w:ascii="Times New Roman" w:hAnsi="Times New Roman" w:eastAsia="宋体" w:cs="Times New Roman"/>
          <w:color w:val="auto"/>
          <w:sz w:val="24"/>
          <w:szCs w:val="24"/>
          <w:lang w:eastAsia="zh-CN"/>
        </w:rPr>
      </w:pPr>
      <w:r>
        <w:rPr>
          <w:rFonts w:hint="eastAsia" w:ascii="Times New Roman" w:hAnsi="Times New Roman" w:eastAsia="宋体" w:cs="Times New Roman"/>
          <w:color w:val="auto"/>
          <w:sz w:val="24"/>
          <w:szCs w:val="24"/>
          <w:lang w:eastAsia="zh-CN"/>
        </w:rPr>
        <w:t>溢流发生后，指挥不到位、组织不严密、处理问题不果断，等待加重时间过长。从12月17日19∶30关井到19日10∶55，长达39小时25分钟的时间内没能把握住压井时机，失控爆炸着火后没有及时撤离人员。</w:t>
      </w:r>
    </w:p>
    <w:p>
      <w:pPr>
        <w:pStyle w:val="2"/>
        <w:keepNext w:val="0"/>
        <w:keepLines w:val="0"/>
        <w:pageBreakBefore w:val="0"/>
        <w:widowControl w:val="0"/>
        <w:kinsoku/>
        <w:wordWrap/>
        <w:overflowPunct/>
        <w:topLinePunct w:val="0"/>
        <w:autoSpaceDE/>
        <w:autoSpaceDN/>
        <w:bidi w:val="0"/>
        <w:adjustRightInd w:val="0"/>
        <w:snapToGrid w:val="0"/>
        <w:spacing w:line="360" w:lineRule="auto"/>
        <w:ind w:firstLine="472" w:firstLineChars="200"/>
        <w:textAlignment w:val="auto"/>
        <w:rPr>
          <w:rFonts w:hint="eastAsia" w:ascii="Times New Roman" w:hAnsi="Times New Roman" w:eastAsia="宋体" w:cs="Times New Roman"/>
          <w:color w:val="auto"/>
          <w:sz w:val="24"/>
          <w:szCs w:val="24"/>
          <w:lang w:eastAsia="zh-CN"/>
        </w:rPr>
      </w:pPr>
      <w:r>
        <w:rPr>
          <w:rFonts w:hint="eastAsia" w:ascii="Times New Roman" w:hAnsi="Times New Roman" w:eastAsia="宋体" w:cs="Times New Roman"/>
          <w:color w:val="auto"/>
          <w:sz w:val="24"/>
          <w:szCs w:val="24"/>
          <w:lang w:eastAsia="zh-CN"/>
        </w:rPr>
        <w:t>三、防范措施</w:t>
      </w:r>
    </w:p>
    <w:p>
      <w:pPr>
        <w:bidi w:val="0"/>
        <w:rPr>
          <w:color w:val="auto"/>
        </w:rPr>
      </w:pPr>
      <w:r>
        <w:rPr>
          <w:color w:val="auto"/>
        </w:rPr>
        <w:t>1）严格执行打开油气层验收和开钻验收制度，设备的配套、安装、试压必须满足井控要求。井控设备的配套、安装、试压有一项达不到标准必须进行整改或重新试压。</w:t>
      </w:r>
    </w:p>
    <w:p>
      <w:pPr>
        <w:bidi w:val="0"/>
        <w:rPr>
          <w:color w:val="auto"/>
        </w:rPr>
      </w:pPr>
      <w:r>
        <w:rPr>
          <w:color w:val="auto"/>
        </w:rPr>
        <w:t>2）严格落实坐岗制度，发现溢流必须及时报警，立即启动关井程序，果断关井，以避免油气继续侵入井眼。</w:t>
      </w:r>
    </w:p>
    <w:p>
      <w:pPr>
        <w:bidi w:val="0"/>
        <w:rPr>
          <w:color w:val="auto"/>
        </w:rPr>
      </w:pPr>
      <w:r>
        <w:rPr>
          <w:color w:val="auto"/>
        </w:rPr>
        <w:t>3）必须做到全井井控工作的善始善终，不能因安全钻完设计井深就产生麻痹大意思想，完井期间的测井、通井、下套管及固井都要把井控工作始终如一地做细，做扎实。</w:t>
      </w:r>
    </w:p>
    <w:p>
      <w:pPr>
        <w:bidi w:val="0"/>
        <w:rPr>
          <w:color w:val="auto"/>
        </w:rPr>
      </w:pPr>
      <w:r>
        <w:rPr>
          <w:color w:val="auto"/>
        </w:rPr>
        <w:t>4）严格按标准、按程序组织管理生产。在油层段测井和长时间静止地情况下，应充分循环处理泥浆，恢复各项性能，防止井喷、蹩泵等意外事故和复杂的发生。</w:t>
      </w:r>
    </w:p>
    <w:p>
      <w:pPr>
        <w:bidi w:val="0"/>
        <w:rPr>
          <w:rFonts w:ascii="宋体" w:hAnsi="宋体" w:eastAsia="宋体" w:cs="宋体"/>
          <w:color w:val="auto"/>
          <w:sz w:val="24"/>
          <w:szCs w:val="24"/>
        </w:rPr>
      </w:pPr>
      <w:r>
        <w:rPr>
          <w:color w:val="auto"/>
        </w:rPr>
        <w:t>5）加强和完善基础管理工作，完善了各项管理制度，强化全员、全方位、全过程的安全管理，强化井控管理，在工作中狠抓落实，杜绝违章</w:t>
      </w:r>
      <w:r>
        <w:rPr>
          <w:rFonts w:ascii="宋体" w:hAnsi="宋体" w:eastAsia="宋体" w:cs="宋体"/>
          <w:color w:val="auto"/>
          <w:sz w:val="24"/>
          <w:szCs w:val="24"/>
        </w:rPr>
        <w:t>行为发生。</w:t>
      </w:r>
    </w:p>
    <w:p>
      <w:pPr>
        <w:bidi w:val="0"/>
        <w:rPr>
          <w:color w:val="auto"/>
        </w:rPr>
      </w:pPr>
      <w:r>
        <w:rPr>
          <w:rFonts w:ascii="宋体" w:hAnsi="宋体" w:eastAsia="宋体" w:cs="宋体"/>
          <w:color w:val="auto"/>
          <w:sz w:val="24"/>
          <w:szCs w:val="24"/>
        </w:rPr>
        <w:t>6）加强承包商管理，对石油物探、钻井、录井、测井、试油及井下作业，从业主与承包商安全生产责任权利、违约责任及处理等方面详细制订了条款，明确双方安全生产责任。</w:t>
      </w:r>
    </w:p>
    <w:p>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textAlignment w:val="auto"/>
        <w:outlineLvl w:val="2"/>
        <w:rPr>
          <w:rFonts w:hint="default" w:ascii="Times New Roman" w:hAnsi="Times New Roman" w:eastAsia="宋体" w:cs="Times New Roman"/>
          <w:bCs/>
          <w:snapToGrid w:val="0"/>
          <w:color w:val="auto"/>
          <w:kern w:val="0"/>
          <w:sz w:val="24"/>
          <w:szCs w:val="24"/>
          <w:lang w:eastAsia="zh-CN"/>
        </w:rPr>
      </w:pPr>
      <w:r>
        <w:rPr>
          <w:rFonts w:hint="default" w:ascii="Times New Roman" w:hAnsi="Times New Roman" w:eastAsia="宋体" w:cs="Times New Roman"/>
          <w:bCs/>
          <w:snapToGrid w:val="0"/>
          <w:color w:val="auto"/>
          <w:kern w:val="0"/>
          <w:sz w:val="24"/>
          <w:szCs w:val="24"/>
        </w:rPr>
        <w:t>3.</w:t>
      </w:r>
      <w:r>
        <w:rPr>
          <w:rFonts w:hint="eastAsia" w:ascii="Times New Roman" w:hAnsi="Times New Roman" w:eastAsia="宋体" w:cs="Times New Roman"/>
          <w:bCs/>
          <w:snapToGrid w:val="0"/>
          <w:color w:val="auto"/>
          <w:kern w:val="0"/>
          <w:sz w:val="24"/>
          <w:szCs w:val="24"/>
          <w:lang w:val="en-US" w:eastAsia="zh-CN"/>
        </w:rPr>
        <w:t>9</w:t>
      </w:r>
      <w:r>
        <w:rPr>
          <w:rFonts w:hint="default" w:ascii="Times New Roman" w:hAnsi="Times New Roman" w:eastAsia="宋体" w:cs="Times New Roman"/>
          <w:bCs/>
          <w:snapToGrid w:val="0"/>
          <w:color w:val="auto"/>
          <w:kern w:val="0"/>
          <w:sz w:val="24"/>
          <w:szCs w:val="24"/>
        </w:rPr>
        <w:t>.</w:t>
      </w:r>
      <w:r>
        <w:rPr>
          <w:rFonts w:hint="default" w:ascii="Times New Roman" w:hAnsi="Times New Roman" w:eastAsia="宋体" w:cs="Times New Roman"/>
          <w:bCs/>
          <w:snapToGrid w:val="0"/>
          <w:color w:val="auto"/>
          <w:kern w:val="0"/>
          <w:sz w:val="24"/>
          <w:szCs w:val="24"/>
          <w:lang w:val="en-US" w:eastAsia="zh-CN"/>
        </w:rPr>
        <w:t>2</w:t>
      </w:r>
      <w:r>
        <w:rPr>
          <w:rFonts w:hint="eastAsia" w:ascii="Times New Roman" w:hAnsi="Times New Roman" w:eastAsia="宋体" w:cs="Times New Roman"/>
          <w:bCs/>
          <w:snapToGrid w:val="0"/>
          <w:color w:val="auto"/>
          <w:kern w:val="0"/>
          <w:sz w:val="24"/>
          <w:szCs w:val="24"/>
          <w:lang w:val="en-US" w:eastAsia="zh-CN"/>
        </w:rPr>
        <w:t xml:space="preserve"> </w:t>
      </w:r>
      <w:r>
        <w:rPr>
          <w:rFonts w:hint="eastAsia" w:ascii="Times New Roman" w:hAnsi="Times New Roman" w:eastAsia="黑体" w:cs="Times New Roman"/>
          <w:bCs/>
          <w:color w:val="auto"/>
          <w:kern w:val="2"/>
          <w:sz w:val="24"/>
          <w:szCs w:val="32"/>
          <w:lang w:val="en-US" w:eastAsia="zh-CN" w:bidi="ar-SA"/>
        </w:rPr>
        <w:t>管钳反弹物体打击事故</w:t>
      </w:r>
    </w:p>
    <w:p>
      <w:pPr>
        <w:pStyle w:val="2"/>
        <w:keepNext w:val="0"/>
        <w:keepLines w:val="0"/>
        <w:pageBreakBefore w:val="0"/>
        <w:widowControl w:val="0"/>
        <w:kinsoku/>
        <w:wordWrap/>
        <w:overflowPunct/>
        <w:topLinePunct w:val="0"/>
        <w:autoSpaceDE/>
        <w:autoSpaceDN/>
        <w:bidi w:val="0"/>
        <w:adjustRightInd w:val="0"/>
        <w:snapToGrid w:val="0"/>
        <w:spacing w:line="360" w:lineRule="auto"/>
        <w:ind w:firstLine="472" w:firstLineChars="200"/>
        <w:textAlignment w:val="auto"/>
        <w:rPr>
          <w:rFonts w:hint="eastAsia"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一、事故经过</w:t>
      </w:r>
    </w:p>
    <w:p>
      <w:pPr>
        <w:pStyle w:val="2"/>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472" w:firstLineChars="200"/>
        <w:textAlignment w:val="auto"/>
        <w:rPr>
          <w:rFonts w:hint="eastAsia" w:ascii="Times New Roman" w:hAnsi="Times New Roman" w:eastAsia="宋体" w:cs="Times New Roman"/>
          <w:color w:val="auto"/>
          <w:sz w:val="24"/>
          <w:szCs w:val="24"/>
          <w:lang w:val="en-US" w:eastAsia="en-US"/>
        </w:rPr>
      </w:pPr>
      <w:bookmarkStart w:id="72" w:name="bookmark12"/>
      <w:bookmarkEnd w:id="72"/>
      <w:r>
        <w:rPr>
          <w:rFonts w:hint="eastAsia" w:ascii="Times New Roman" w:hAnsi="Times New Roman" w:eastAsia="宋体" w:cs="Times New Roman"/>
          <w:color w:val="auto"/>
          <w:sz w:val="24"/>
          <w:szCs w:val="24"/>
          <w:lang w:val="en-US" w:eastAsia="en-US"/>
        </w:rPr>
        <w:t>2000年6月3日，黄某跟随副班长朱某参加某井起抽油杆作业，由于抽油杆丝扣太紧卸不开扣，就采取了用绷扣液缸拉管钳的办法卸扣，在操作过程中，别钢丝绳的起子弯曲，钳尾绳滑脱，管钳反弹飞出，击中黄某头部，造成其左眼和鼻子受伤。</w:t>
      </w:r>
    </w:p>
    <w:p>
      <w:pPr>
        <w:pStyle w:val="2"/>
        <w:keepNext w:val="0"/>
        <w:keepLines w:val="0"/>
        <w:pageBreakBefore w:val="0"/>
        <w:widowControl w:val="0"/>
        <w:numPr>
          <w:ilvl w:val="0"/>
          <w:numId w:val="16"/>
        </w:numPr>
        <w:kinsoku/>
        <w:wordWrap/>
        <w:overflowPunct/>
        <w:topLinePunct w:val="0"/>
        <w:autoSpaceDE/>
        <w:autoSpaceDN/>
        <w:bidi w:val="0"/>
        <w:adjustRightInd w:val="0"/>
        <w:snapToGrid w:val="0"/>
        <w:spacing w:line="360" w:lineRule="auto"/>
        <w:ind w:firstLine="472" w:firstLineChars="200"/>
        <w:textAlignment w:val="auto"/>
        <w:rPr>
          <w:rFonts w:hint="eastAsia"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事故原因</w:t>
      </w:r>
    </w:p>
    <w:p>
      <w:pPr>
        <w:pStyle w:val="2"/>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472" w:firstLineChars="200"/>
        <w:textAlignment w:val="auto"/>
        <w:rPr>
          <w:rFonts w:hint="eastAsia" w:ascii="Times New Roman" w:hAnsi="Times New Roman" w:eastAsia="宋体" w:cs="Times New Roman"/>
          <w:color w:val="auto"/>
          <w:sz w:val="24"/>
          <w:szCs w:val="24"/>
          <w:lang w:val="en-US" w:eastAsia="en-US"/>
        </w:rPr>
      </w:pPr>
      <w:r>
        <w:rPr>
          <w:rFonts w:hint="eastAsia" w:ascii="Times New Roman" w:hAnsi="Times New Roman" w:cs="Times New Roman"/>
          <w:color w:val="auto"/>
          <w:sz w:val="24"/>
          <w:szCs w:val="24"/>
          <w:lang w:val="en-US" w:eastAsia="zh-CN"/>
        </w:rPr>
        <w:t>1）</w:t>
      </w:r>
      <w:r>
        <w:rPr>
          <w:rFonts w:hint="eastAsia" w:ascii="Times New Roman" w:hAnsi="Times New Roman" w:eastAsia="宋体" w:cs="Times New Roman"/>
          <w:color w:val="auto"/>
          <w:sz w:val="24"/>
          <w:szCs w:val="24"/>
          <w:lang w:val="en-US" w:eastAsia="en-US"/>
        </w:rPr>
        <w:t>朱某采取绷扣液缸拉管钳卸扣时使用起子别管钳，是导致事故发生的直接原因。</w:t>
      </w:r>
    </w:p>
    <w:p>
      <w:pPr>
        <w:pStyle w:val="2"/>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472" w:firstLineChars="200"/>
        <w:textAlignment w:val="auto"/>
        <w:rPr>
          <w:rFonts w:hint="eastAsia" w:ascii="Times New Roman" w:hAnsi="Times New Roman" w:eastAsia="宋体" w:cs="Times New Roman"/>
          <w:color w:val="auto"/>
          <w:sz w:val="24"/>
          <w:szCs w:val="24"/>
          <w:lang w:val="en-US" w:eastAsia="en-US"/>
        </w:rPr>
      </w:pPr>
      <w:r>
        <w:rPr>
          <w:rFonts w:hint="eastAsia" w:ascii="Times New Roman" w:hAnsi="Times New Roman" w:cs="Times New Roman"/>
          <w:color w:val="auto"/>
          <w:sz w:val="24"/>
          <w:szCs w:val="24"/>
          <w:lang w:val="en-US" w:eastAsia="zh-CN"/>
        </w:rPr>
        <w:t>2）</w:t>
      </w:r>
      <w:r>
        <w:rPr>
          <w:rFonts w:hint="eastAsia" w:ascii="Times New Roman" w:hAnsi="Times New Roman" w:eastAsia="宋体" w:cs="Times New Roman"/>
          <w:color w:val="auto"/>
          <w:sz w:val="24"/>
          <w:szCs w:val="24"/>
          <w:lang w:val="en-US" w:eastAsia="en-US"/>
        </w:rPr>
        <w:t>黄某安全意识差，违章配合是造成事故的主要原因。</w:t>
      </w:r>
    </w:p>
    <w:p>
      <w:pPr>
        <w:keepNext w:val="0"/>
        <w:keepLines w:val="0"/>
        <w:pageBreakBefore w:val="0"/>
        <w:widowControl w:val="0"/>
        <w:numPr>
          <w:ilvl w:val="0"/>
          <w:numId w:val="16"/>
        </w:numPr>
        <w:kinsoku/>
        <w:wordWrap/>
        <w:overflowPunct/>
        <w:topLinePunct w:val="0"/>
        <w:autoSpaceDE/>
        <w:autoSpaceDN/>
        <w:bidi w:val="0"/>
        <w:adjustRightInd w:val="0"/>
        <w:snapToGrid w:val="0"/>
        <w:spacing w:line="360" w:lineRule="auto"/>
        <w:ind w:firstLine="472" w:firstLineChars="200"/>
        <w:jc w:val="both"/>
        <w:textAlignment w:val="auto"/>
        <w:rPr>
          <w:rFonts w:hint="eastAsia" w:ascii="Times New Roman" w:hAnsi="Times New Roman" w:eastAsia="宋体" w:cs="Times New Roman"/>
          <w:color w:val="auto"/>
          <w:kern w:val="2"/>
          <w:sz w:val="24"/>
          <w:szCs w:val="24"/>
          <w:lang w:val="en-US" w:eastAsia="zh-CN" w:bidi="ar-SA"/>
        </w:rPr>
      </w:pPr>
      <w:r>
        <w:rPr>
          <w:rFonts w:hint="eastAsia" w:ascii="Times New Roman" w:hAnsi="Times New Roman" w:eastAsia="宋体" w:cs="Times New Roman"/>
          <w:color w:val="auto"/>
          <w:kern w:val="2"/>
          <w:sz w:val="24"/>
          <w:szCs w:val="24"/>
          <w:lang w:val="en-US" w:eastAsia="zh-CN" w:bidi="ar-SA"/>
        </w:rPr>
        <w:t>防范措施</w:t>
      </w:r>
    </w:p>
    <w:p>
      <w:pPr>
        <w:pStyle w:val="2"/>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472" w:firstLineChars="200"/>
        <w:textAlignment w:val="auto"/>
        <w:rPr>
          <w:rFonts w:hint="eastAsia" w:ascii="Times New Roman" w:hAnsi="Times New Roman" w:eastAsia="宋体" w:cs="Times New Roman"/>
          <w:color w:val="auto"/>
          <w:sz w:val="24"/>
          <w:szCs w:val="24"/>
          <w:lang w:val="en-US" w:eastAsia="en-US"/>
        </w:rPr>
      </w:pPr>
      <w:r>
        <w:rPr>
          <w:rFonts w:hint="eastAsia" w:ascii="Times New Roman" w:hAnsi="Times New Roman" w:cs="Times New Roman"/>
          <w:color w:val="auto"/>
          <w:sz w:val="24"/>
          <w:szCs w:val="24"/>
          <w:lang w:val="en-US" w:eastAsia="zh-CN"/>
        </w:rPr>
        <w:t>1）</w:t>
      </w:r>
      <w:r>
        <w:rPr>
          <w:rFonts w:hint="eastAsia" w:ascii="Times New Roman" w:hAnsi="Times New Roman" w:eastAsia="宋体" w:cs="Times New Roman"/>
          <w:color w:val="auto"/>
          <w:sz w:val="24"/>
          <w:szCs w:val="24"/>
          <w:lang w:val="en-US" w:eastAsia="en-US"/>
        </w:rPr>
        <w:t>加强对特殊施工环节和施工现场的安全监督检查。</w:t>
      </w:r>
    </w:p>
    <w:p>
      <w:pPr>
        <w:pStyle w:val="2"/>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472" w:firstLineChars="200"/>
        <w:textAlignment w:val="auto"/>
        <w:rPr>
          <w:rFonts w:hint="eastAsia" w:ascii="Times New Roman" w:hAnsi="Times New Roman" w:eastAsia="宋体" w:cs="Times New Roman"/>
          <w:color w:val="auto"/>
          <w:sz w:val="24"/>
          <w:szCs w:val="24"/>
          <w:lang w:val="en-US" w:eastAsia="en-US"/>
        </w:rPr>
      </w:pPr>
      <w:r>
        <w:rPr>
          <w:rFonts w:hint="eastAsia" w:ascii="Times New Roman" w:hAnsi="Times New Roman" w:cs="Times New Roman"/>
          <w:color w:val="auto"/>
          <w:sz w:val="24"/>
          <w:szCs w:val="24"/>
          <w:lang w:val="en-US" w:eastAsia="zh-CN"/>
        </w:rPr>
        <w:t>2）</w:t>
      </w:r>
      <w:r>
        <w:rPr>
          <w:rFonts w:hint="eastAsia" w:ascii="Times New Roman" w:hAnsi="Times New Roman" w:eastAsia="宋体" w:cs="Times New Roman"/>
          <w:color w:val="auto"/>
          <w:sz w:val="24"/>
          <w:szCs w:val="24"/>
          <w:lang w:val="en-US" w:eastAsia="en-US"/>
        </w:rPr>
        <w:t>强化安全教育培训，增强现场施工人员的安全意识，提高自我保护能力。</w:t>
      </w:r>
    </w:p>
    <w:p>
      <w:pPr>
        <w:pStyle w:val="2"/>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472" w:firstLineChars="200"/>
        <w:textAlignment w:val="auto"/>
        <w:rPr>
          <w:rFonts w:hint="eastAsia" w:ascii="Times New Roman" w:hAnsi="Times New Roman" w:eastAsia="宋体" w:cs="Times New Roman"/>
          <w:color w:val="auto"/>
          <w:sz w:val="24"/>
          <w:szCs w:val="24"/>
          <w:lang w:val="en-US" w:eastAsia="en-US"/>
        </w:rPr>
      </w:pPr>
      <w:r>
        <w:rPr>
          <w:rFonts w:hint="eastAsia" w:ascii="Times New Roman" w:hAnsi="Times New Roman" w:cs="Times New Roman"/>
          <w:color w:val="auto"/>
          <w:sz w:val="24"/>
          <w:szCs w:val="24"/>
          <w:lang w:val="en-US" w:eastAsia="zh-CN"/>
        </w:rPr>
        <w:t>3）</w:t>
      </w:r>
      <w:r>
        <w:rPr>
          <w:rFonts w:hint="eastAsia" w:ascii="Times New Roman" w:hAnsi="Times New Roman" w:eastAsia="宋体" w:cs="Times New Roman"/>
          <w:color w:val="auto"/>
          <w:sz w:val="24"/>
          <w:szCs w:val="24"/>
          <w:lang w:val="en-US" w:eastAsia="en-US"/>
        </w:rPr>
        <w:t>严格按《作业安全规程》组织现场作业。加强现场作业的指挥，杜绝违章指挥、违章操作现象。</w:t>
      </w:r>
    </w:p>
    <w:p>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textAlignment w:val="auto"/>
        <w:outlineLvl w:val="2"/>
        <w:rPr>
          <w:rFonts w:hint="default" w:ascii="Times New Roman" w:hAnsi="Times New Roman" w:eastAsia="黑体" w:cs="Times New Roman"/>
          <w:bCs/>
          <w:color w:val="auto"/>
          <w:kern w:val="2"/>
          <w:sz w:val="24"/>
          <w:szCs w:val="32"/>
          <w:lang w:val="en-US" w:eastAsia="zh-CN" w:bidi="ar-SA"/>
        </w:rPr>
      </w:pPr>
      <w:r>
        <w:rPr>
          <w:rFonts w:hint="default" w:ascii="Times New Roman" w:hAnsi="Times New Roman" w:eastAsia="黑体" w:cs="Times New Roman"/>
          <w:bCs/>
          <w:color w:val="auto"/>
          <w:kern w:val="2"/>
          <w:sz w:val="24"/>
          <w:szCs w:val="32"/>
          <w:lang w:val="en-US" w:eastAsia="zh-CN" w:bidi="ar-SA"/>
        </w:rPr>
        <w:t>3.</w:t>
      </w:r>
      <w:r>
        <w:rPr>
          <w:rFonts w:hint="eastAsia" w:ascii="Times New Roman" w:hAnsi="Times New Roman" w:eastAsia="黑体" w:cs="Times New Roman"/>
          <w:bCs/>
          <w:color w:val="auto"/>
          <w:kern w:val="2"/>
          <w:sz w:val="24"/>
          <w:szCs w:val="32"/>
          <w:lang w:val="en-US" w:eastAsia="zh-CN" w:bidi="ar-SA"/>
        </w:rPr>
        <w:t>9</w:t>
      </w:r>
      <w:r>
        <w:rPr>
          <w:rFonts w:hint="default" w:ascii="Times New Roman" w:hAnsi="Times New Roman" w:eastAsia="黑体" w:cs="Times New Roman"/>
          <w:bCs/>
          <w:color w:val="auto"/>
          <w:kern w:val="2"/>
          <w:sz w:val="24"/>
          <w:szCs w:val="32"/>
          <w:lang w:val="en-US" w:eastAsia="zh-CN" w:bidi="ar-SA"/>
        </w:rPr>
        <w:t>.</w:t>
      </w:r>
      <w:r>
        <w:rPr>
          <w:rFonts w:hint="eastAsia" w:ascii="Times New Roman" w:hAnsi="Times New Roman" w:eastAsia="黑体" w:cs="Times New Roman"/>
          <w:bCs/>
          <w:color w:val="auto"/>
          <w:kern w:val="2"/>
          <w:sz w:val="24"/>
          <w:szCs w:val="32"/>
          <w:lang w:val="en-US" w:eastAsia="zh-CN" w:bidi="ar-SA"/>
        </w:rPr>
        <w:t>3 两起测井仪器落井事故</w:t>
      </w:r>
    </w:p>
    <w:p>
      <w:pPr>
        <w:pStyle w:val="2"/>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472" w:firstLineChars="200"/>
        <w:textAlignment w:val="auto"/>
        <w:rPr>
          <w:rFonts w:hint="eastAsia" w:ascii="Times New Roman" w:hAnsi="Times New Roman" w:eastAsia="宋体" w:cs="Times New Roman"/>
          <w:color w:val="auto"/>
          <w:sz w:val="24"/>
          <w:szCs w:val="24"/>
          <w:lang w:val="en-US" w:eastAsia="en-US"/>
        </w:rPr>
      </w:pPr>
      <w:r>
        <w:rPr>
          <w:rFonts w:hint="eastAsia" w:ascii="Times New Roman" w:hAnsi="Times New Roman" w:eastAsia="宋体" w:cs="Times New Roman"/>
          <w:color w:val="auto"/>
          <w:sz w:val="24"/>
          <w:szCs w:val="24"/>
          <w:lang w:val="en-US" w:eastAsia="en-US"/>
        </w:rPr>
        <w:t>一、工程仪器落井事故</w:t>
      </w:r>
    </w:p>
    <w:p>
      <w:pPr>
        <w:pStyle w:val="2"/>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472" w:firstLineChars="200"/>
        <w:textAlignment w:val="auto"/>
        <w:rPr>
          <w:rFonts w:hint="eastAsia" w:ascii="Times New Roman" w:hAnsi="Times New Roman" w:eastAsia="宋体" w:cs="Times New Roman"/>
          <w:color w:val="auto"/>
          <w:sz w:val="24"/>
          <w:szCs w:val="24"/>
          <w:lang w:val="en-US" w:eastAsia="en-US"/>
        </w:rPr>
      </w:pPr>
      <w:r>
        <w:rPr>
          <w:rFonts w:hint="eastAsia" w:ascii="Times New Roman" w:hAnsi="Times New Roman" w:eastAsia="宋体" w:cs="Times New Roman"/>
          <w:color w:val="auto"/>
          <w:sz w:val="24"/>
          <w:szCs w:val="24"/>
          <w:lang w:val="en-US" w:eastAsia="en-US"/>
        </w:rPr>
        <w:t>1</w:t>
      </w:r>
      <w:r>
        <w:rPr>
          <w:rFonts w:hint="eastAsia" w:ascii="Times New Roman" w:hAnsi="Times New Roman" w:eastAsia="宋体" w:cs="Times New Roman"/>
          <w:color w:val="auto"/>
          <w:sz w:val="24"/>
          <w:szCs w:val="24"/>
          <w:lang w:val="en-US" w:eastAsia="zh-CN"/>
        </w:rPr>
        <w:t>）</w:t>
      </w:r>
      <w:r>
        <w:rPr>
          <w:rFonts w:hint="eastAsia" w:ascii="Times New Roman" w:hAnsi="Times New Roman" w:eastAsia="宋体" w:cs="Times New Roman"/>
          <w:color w:val="auto"/>
          <w:sz w:val="24"/>
          <w:szCs w:val="24"/>
          <w:lang w:val="en-US" w:eastAsia="en-US"/>
        </w:rPr>
        <w:t>事件概述2015年9月14日上午11时，第五采油厂麻黄山北作业区地X-X井工程测井时发生测井仪器落井事故。</w:t>
      </w:r>
    </w:p>
    <w:p>
      <w:pPr>
        <w:pStyle w:val="2"/>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472" w:firstLineChars="200"/>
        <w:textAlignment w:val="auto"/>
        <w:rPr>
          <w:rFonts w:hint="eastAsia" w:ascii="Times New Roman" w:hAnsi="Times New Roman" w:eastAsia="宋体" w:cs="Times New Roman"/>
          <w:color w:val="auto"/>
          <w:sz w:val="24"/>
          <w:szCs w:val="24"/>
          <w:lang w:val="en-US" w:eastAsia="en-US"/>
        </w:rPr>
      </w:pPr>
      <w:r>
        <w:rPr>
          <w:rFonts w:hint="eastAsia" w:ascii="Times New Roman" w:hAnsi="Times New Roman" w:eastAsia="宋体" w:cs="Times New Roman"/>
          <w:color w:val="auto"/>
          <w:sz w:val="24"/>
          <w:szCs w:val="24"/>
          <w:lang w:val="en-US" w:eastAsia="en-US"/>
        </w:rPr>
        <w:t>2</w:t>
      </w:r>
      <w:r>
        <w:rPr>
          <w:rFonts w:hint="eastAsia" w:ascii="Times New Roman" w:hAnsi="Times New Roman" w:eastAsia="宋体" w:cs="Times New Roman"/>
          <w:color w:val="auto"/>
          <w:sz w:val="24"/>
          <w:szCs w:val="24"/>
          <w:lang w:val="en-US" w:eastAsia="zh-CN"/>
        </w:rPr>
        <w:t>）</w:t>
      </w:r>
      <w:r>
        <w:rPr>
          <w:rFonts w:hint="eastAsia" w:ascii="Times New Roman" w:hAnsi="Times New Roman" w:eastAsia="宋体" w:cs="Times New Roman"/>
          <w:color w:val="auto"/>
          <w:sz w:val="24"/>
          <w:szCs w:val="24"/>
          <w:lang w:val="en-US" w:eastAsia="en-US"/>
        </w:rPr>
        <w:t>事故经过下井仪器串为:“马笼头+遥传+扶正器PR034+MIT+扶正器PR034+MTT+扶正器PR034+终端子”。在进行套损检测施工中，下放至2419m遇阻，未到射孔段，上提遇卡，经过反复活动和绷电缆，拉到最大安全拉力未能解卡；组织穿心打捞，使用89-60卡瓦打捞筒，遇阻18KN后上提油管遇卡，增加7T后解卡，起出管柱发现打捞颈处断裂，仪器未捞获，仪器落井。再次组织打捞，第三次打捞成功。</w:t>
      </w:r>
    </w:p>
    <w:p>
      <w:pPr>
        <w:pStyle w:val="2"/>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472" w:firstLineChars="200"/>
        <w:textAlignment w:val="auto"/>
        <w:rPr>
          <w:rFonts w:hint="eastAsia" w:ascii="Times New Roman" w:hAnsi="Times New Roman" w:eastAsia="宋体" w:cs="Times New Roman"/>
          <w:color w:val="auto"/>
          <w:sz w:val="24"/>
          <w:szCs w:val="24"/>
          <w:lang w:val="en-US" w:eastAsia="en-US"/>
        </w:rPr>
      </w:pPr>
      <w:r>
        <w:rPr>
          <w:rFonts w:hint="eastAsia" w:ascii="Times New Roman" w:hAnsi="Times New Roman" w:eastAsia="宋体" w:cs="Times New Roman"/>
          <w:color w:val="auto"/>
          <w:sz w:val="24"/>
          <w:szCs w:val="24"/>
          <w:lang w:val="en-US" w:eastAsia="en-US"/>
        </w:rPr>
        <w:t>3</w:t>
      </w:r>
      <w:r>
        <w:rPr>
          <w:rFonts w:hint="eastAsia" w:ascii="Times New Roman" w:hAnsi="Times New Roman" w:eastAsia="宋体" w:cs="Times New Roman"/>
          <w:color w:val="auto"/>
          <w:sz w:val="24"/>
          <w:szCs w:val="24"/>
          <w:lang w:val="en-US" w:eastAsia="zh-CN"/>
        </w:rPr>
        <w:t>）</w:t>
      </w:r>
      <w:r>
        <w:rPr>
          <w:rFonts w:hint="eastAsia" w:ascii="Times New Roman" w:hAnsi="Times New Roman" w:eastAsia="宋体" w:cs="Times New Roman"/>
          <w:color w:val="auto"/>
          <w:sz w:val="24"/>
          <w:szCs w:val="24"/>
          <w:lang w:val="en-US" w:eastAsia="en-US"/>
        </w:rPr>
        <w:t>事故原因修井作业队简化流程，虚报通井深度，修井监督不到位，造成测井作业在原状井筒中施工，引发遇卡事故。此次事故后，要求确认施工条件，作业队交接时书面确认，区域负责加强协调，督促作业区监督修井过程</w:t>
      </w:r>
      <w:r>
        <w:rPr>
          <w:rFonts w:hint="eastAsia" w:ascii="Times New Roman" w:hAnsi="Times New Roman" w:eastAsia="宋体" w:cs="Times New Roman"/>
          <w:color w:val="auto"/>
          <w:sz w:val="24"/>
          <w:szCs w:val="24"/>
          <w:lang w:val="en-US" w:eastAsia="zh-CN"/>
        </w:rPr>
        <w:t>；</w:t>
      </w:r>
      <w:r>
        <w:rPr>
          <w:rFonts w:hint="eastAsia" w:ascii="Times New Roman" w:hAnsi="Times New Roman" w:eastAsia="宋体" w:cs="Times New Roman"/>
          <w:color w:val="auto"/>
          <w:sz w:val="24"/>
          <w:szCs w:val="24"/>
          <w:lang w:val="en-US" w:eastAsia="en-US"/>
        </w:rPr>
        <w:t>另外，为工程测井配置89通径规，测量前自行通并检查井筒通过性，确认安全后方能下入下井仪器。</w:t>
      </w:r>
    </w:p>
    <w:p>
      <w:pPr>
        <w:pStyle w:val="2"/>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472" w:firstLineChars="200"/>
        <w:textAlignment w:val="auto"/>
        <w:rPr>
          <w:rFonts w:hint="eastAsia" w:ascii="Times New Roman" w:hAnsi="Times New Roman" w:eastAsia="宋体" w:cs="Times New Roman"/>
          <w:color w:val="auto"/>
          <w:sz w:val="24"/>
          <w:szCs w:val="24"/>
          <w:lang w:val="en-US" w:eastAsia="en-US"/>
        </w:rPr>
      </w:pPr>
      <w:r>
        <w:rPr>
          <w:rFonts w:hint="eastAsia" w:ascii="Times New Roman" w:hAnsi="Times New Roman" w:eastAsia="宋体" w:cs="Times New Roman"/>
          <w:color w:val="auto"/>
          <w:sz w:val="24"/>
          <w:szCs w:val="24"/>
          <w:lang w:val="en-US" w:eastAsia="en-US"/>
        </w:rPr>
        <w:t xml:space="preserve">二、组合仪器落井事故 </w:t>
      </w:r>
    </w:p>
    <w:p>
      <w:pPr>
        <w:pStyle w:val="2"/>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472" w:firstLineChars="200"/>
        <w:textAlignment w:val="auto"/>
        <w:rPr>
          <w:rFonts w:hint="eastAsia" w:ascii="Times New Roman" w:hAnsi="Times New Roman" w:eastAsia="宋体" w:cs="Times New Roman"/>
          <w:color w:val="auto"/>
          <w:sz w:val="24"/>
          <w:szCs w:val="24"/>
          <w:lang w:val="en-US" w:eastAsia="en-US"/>
        </w:rPr>
      </w:pPr>
      <w:r>
        <w:rPr>
          <w:rFonts w:hint="eastAsia" w:ascii="Times New Roman" w:hAnsi="Times New Roman" w:eastAsia="宋体" w:cs="Times New Roman"/>
          <w:color w:val="auto"/>
          <w:sz w:val="24"/>
          <w:szCs w:val="24"/>
          <w:lang w:val="en-US" w:eastAsia="en-US"/>
        </w:rPr>
        <w:t>1</w:t>
      </w:r>
      <w:r>
        <w:rPr>
          <w:rFonts w:hint="eastAsia" w:ascii="Times New Roman" w:hAnsi="Times New Roman" w:eastAsia="宋体" w:cs="Times New Roman"/>
          <w:color w:val="auto"/>
          <w:sz w:val="24"/>
          <w:szCs w:val="24"/>
          <w:lang w:val="en-US" w:eastAsia="zh-CN"/>
        </w:rPr>
        <w:t>）</w:t>
      </w:r>
      <w:r>
        <w:rPr>
          <w:rFonts w:hint="eastAsia" w:ascii="Times New Roman" w:hAnsi="Times New Roman" w:eastAsia="宋体" w:cs="Times New Roman"/>
          <w:color w:val="auto"/>
          <w:sz w:val="24"/>
          <w:szCs w:val="24"/>
          <w:lang w:val="en-US" w:eastAsia="en-US"/>
        </w:rPr>
        <w:t>事件概述2015年6月13日上午11时，第二采油厂华池作业区华X-X井工程测井时发生生产组合仪器落井事故。</w:t>
      </w:r>
    </w:p>
    <w:p>
      <w:pPr>
        <w:pStyle w:val="2"/>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472" w:firstLineChars="200"/>
        <w:textAlignment w:val="auto"/>
        <w:rPr>
          <w:rFonts w:hint="eastAsia" w:ascii="Times New Roman" w:hAnsi="Times New Roman" w:eastAsia="宋体" w:cs="Times New Roman"/>
          <w:color w:val="auto"/>
          <w:sz w:val="24"/>
          <w:szCs w:val="24"/>
          <w:lang w:val="en-US" w:eastAsia="en-US"/>
        </w:rPr>
      </w:pPr>
      <w:r>
        <w:rPr>
          <w:rFonts w:hint="eastAsia" w:ascii="Times New Roman" w:hAnsi="Times New Roman" w:eastAsia="宋体" w:cs="Times New Roman"/>
          <w:color w:val="auto"/>
          <w:sz w:val="24"/>
          <w:szCs w:val="24"/>
          <w:lang w:val="en-US" w:eastAsia="en-US"/>
        </w:rPr>
        <w:t>2</w:t>
      </w:r>
      <w:r>
        <w:rPr>
          <w:rFonts w:hint="eastAsia" w:ascii="Times New Roman" w:hAnsi="Times New Roman" w:eastAsia="宋体" w:cs="Times New Roman"/>
          <w:color w:val="auto"/>
          <w:sz w:val="24"/>
          <w:szCs w:val="24"/>
          <w:lang w:val="en-US" w:eastAsia="zh-CN"/>
        </w:rPr>
        <w:t>）</w:t>
      </w:r>
      <w:r>
        <w:rPr>
          <w:rFonts w:hint="eastAsia" w:ascii="Times New Roman" w:hAnsi="Times New Roman" w:eastAsia="宋体" w:cs="Times New Roman"/>
          <w:color w:val="auto"/>
          <w:sz w:val="24"/>
          <w:szCs w:val="24"/>
          <w:lang w:val="en-US" w:eastAsia="en-US"/>
        </w:rPr>
        <w:t>事故经过23102队于2013年6月13日在白华X-X井吸水剖面过程中，仪器出井时绞车工没有遵守“在距井口50m停车，用人力拉电缆将仪器拉进防喷管”的操作规程，直接将仪器提升进入防喷管，与防喷盒发生上顶，致使电缆头弱点断脱，一套38mm五参数仪及加重落入套管，停留在人工井底1660m，采用11.8mm电缆进行软打捞，顺利捞获落井仪器。</w:t>
      </w:r>
    </w:p>
    <w:p>
      <w:pPr>
        <w:pStyle w:val="2"/>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472" w:firstLineChars="200"/>
        <w:textAlignment w:val="auto"/>
        <w:rPr>
          <w:rFonts w:hint="eastAsia" w:ascii="Times New Roman" w:hAnsi="Times New Roman" w:eastAsia="宋体" w:cs="Times New Roman"/>
          <w:color w:val="auto"/>
          <w:sz w:val="24"/>
          <w:szCs w:val="24"/>
          <w:lang w:val="en-US" w:eastAsia="en-US"/>
        </w:rPr>
      </w:pPr>
      <w:r>
        <w:rPr>
          <w:rFonts w:hint="eastAsia" w:ascii="Times New Roman" w:hAnsi="Times New Roman" w:eastAsia="宋体" w:cs="Times New Roman"/>
          <w:color w:val="auto"/>
          <w:sz w:val="24"/>
          <w:szCs w:val="24"/>
          <w:lang w:val="en-US" w:eastAsia="en-US"/>
        </w:rPr>
        <w:t>3</w:t>
      </w:r>
      <w:r>
        <w:rPr>
          <w:rFonts w:hint="eastAsia" w:ascii="Times New Roman" w:hAnsi="Times New Roman" w:eastAsia="宋体" w:cs="Times New Roman"/>
          <w:color w:val="auto"/>
          <w:sz w:val="24"/>
          <w:szCs w:val="24"/>
          <w:lang w:val="en-US" w:eastAsia="zh-CN"/>
        </w:rPr>
        <w:t>）</w:t>
      </w:r>
      <w:r>
        <w:rPr>
          <w:rFonts w:hint="eastAsia" w:ascii="Times New Roman" w:hAnsi="Times New Roman" w:eastAsia="宋体" w:cs="Times New Roman"/>
          <w:color w:val="auto"/>
          <w:sz w:val="24"/>
          <w:szCs w:val="24"/>
          <w:lang w:val="en-US" w:eastAsia="en-US"/>
        </w:rPr>
        <w:t>事故原因</w:t>
      </w:r>
    </w:p>
    <w:p>
      <w:pPr>
        <w:pStyle w:val="2"/>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472" w:firstLineChars="200"/>
        <w:textAlignment w:val="auto"/>
        <w:rPr>
          <w:rFonts w:hint="eastAsia" w:ascii="Times New Roman" w:hAnsi="Times New Roman" w:eastAsia="宋体" w:cs="Times New Roman"/>
          <w:color w:val="auto"/>
          <w:sz w:val="24"/>
          <w:szCs w:val="24"/>
          <w:lang w:val="en-US" w:eastAsia="en-US"/>
        </w:rPr>
      </w:pPr>
      <w:r>
        <w:rPr>
          <w:rFonts w:hint="eastAsia" w:ascii="Times New Roman" w:hAnsi="Times New Roman" w:eastAsia="宋体" w:cs="Times New Roman"/>
          <w:color w:val="auto"/>
          <w:sz w:val="24"/>
          <w:szCs w:val="24"/>
          <w:lang w:val="en-US" w:eastAsia="zh-CN"/>
        </w:rPr>
        <w:t>1、</w:t>
      </w:r>
      <w:r>
        <w:rPr>
          <w:rFonts w:hint="eastAsia" w:ascii="Times New Roman" w:hAnsi="Times New Roman" w:eastAsia="宋体" w:cs="Times New Roman"/>
          <w:color w:val="auto"/>
          <w:sz w:val="24"/>
          <w:szCs w:val="24"/>
          <w:lang w:val="en-US" w:eastAsia="en-US"/>
        </w:rPr>
        <w:t>绞车工有较长时间同类作业经历，安全意识容易麻木，协作岗位如操作员和井口岗也没有尽到监护和提醒义务，是事故的直接原因。</w:t>
      </w:r>
    </w:p>
    <w:p>
      <w:pPr>
        <w:pStyle w:val="2"/>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472" w:firstLineChars="200"/>
        <w:textAlignment w:val="auto"/>
        <w:rPr>
          <w:rFonts w:hint="eastAsia" w:ascii="Times New Roman" w:hAnsi="Times New Roman" w:eastAsia="宋体" w:cs="Times New Roman"/>
          <w:color w:val="auto"/>
          <w:sz w:val="24"/>
          <w:szCs w:val="24"/>
          <w:lang w:val="en-US" w:eastAsia="en-US"/>
        </w:rPr>
      </w:pPr>
      <w:r>
        <w:rPr>
          <w:rFonts w:hint="eastAsia" w:ascii="Times New Roman" w:hAnsi="Times New Roman" w:eastAsia="宋体" w:cs="Times New Roman"/>
          <w:color w:val="auto"/>
          <w:sz w:val="24"/>
          <w:szCs w:val="24"/>
          <w:lang w:val="en-US" w:eastAsia="zh-CN"/>
        </w:rPr>
        <w:t>2、</w:t>
      </w:r>
      <w:r>
        <w:rPr>
          <w:rFonts w:hint="eastAsia" w:ascii="Times New Roman" w:hAnsi="Times New Roman" w:eastAsia="宋体" w:cs="Times New Roman"/>
          <w:color w:val="auto"/>
          <w:sz w:val="24"/>
          <w:szCs w:val="24"/>
          <w:lang w:val="en-US" w:eastAsia="en-US"/>
        </w:rPr>
        <w:t>未按规定使用防掉器，是发生事故的重要原因。</w:t>
      </w:r>
    </w:p>
    <w:p>
      <w:pPr>
        <w:pStyle w:val="4"/>
        <w:keepNext w:val="0"/>
        <w:keepLines w:val="0"/>
        <w:pageBreakBefore w:val="0"/>
        <w:widowControl w:val="0"/>
        <w:kinsoku/>
        <w:wordWrap/>
        <w:overflowPunct/>
        <w:topLinePunct w:val="0"/>
        <w:autoSpaceDE/>
        <w:autoSpaceDN/>
        <w:bidi w:val="0"/>
        <w:adjustRightInd w:val="0"/>
        <w:snapToGrid w:val="0"/>
        <w:spacing w:before="171" w:beforeLines="50" w:after="171" w:afterLines="50"/>
        <w:textAlignment w:val="auto"/>
        <w:rPr>
          <w:rFonts w:hint="eastAsia" w:ascii="黑体" w:hAnsi="黑体" w:eastAsia="黑体" w:cs="黑体"/>
          <w:color w:val="auto"/>
        </w:rPr>
      </w:pPr>
      <w:bookmarkStart w:id="73" w:name="_Toc21555"/>
      <w:bookmarkStart w:id="74" w:name="_Toc26929"/>
      <w:r>
        <w:rPr>
          <w:rFonts w:hint="eastAsia" w:ascii="黑体" w:hAnsi="黑体" w:eastAsia="黑体" w:cs="黑体"/>
          <w:color w:val="auto"/>
        </w:rPr>
        <w:t>主要危险、有害因素分析结论</w:t>
      </w:r>
      <w:bookmarkEnd w:id="71"/>
      <w:bookmarkEnd w:id="73"/>
      <w:bookmarkEnd w:id="74"/>
    </w:p>
    <w:p>
      <w:pPr>
        <w:keepNext w:val="0"/>
        <w:keepLines w:val="0"/>
        <w:pageBreakBefore w:val="0"/>
        <w:widowControl w:val="0"/>
        <w:tabs>
          <w:tab w:val="left" w:pos="5640"/>
        </w:tabs>
        <w:kinsoku/>
        <w:wordWrap/>
        <w:overflowPunct/>
        <w:topLinePunct w:val="0"/>
        <w:autoSpaceDE/>
        <w:autoSpaceDN/>
        <w:bidi w:val="0"/>
        <w:adjustRightInd w:val="0"/>
        <w:snapToGrid w:val="0"/>
        <w:spacing w:line="360" w:lineRule="auto"/>
        <w:ind w:firstLine="472" w:firstLineChars="200"/>
        <w:textAlignment w:val="auto"/>
        <w:rPr>
          <w:rFonts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lang w:eastAsia="zh-CN"/>
        </w:rPr>
        <w:t>山东创格石油科技有限公司测井</w:t>
      </w:r>
      <w:r>
        <w:rPr>
          <w:rFonts w:hint="eastAsia" w:cs="Times New Roman"/>
          <w:color w:val="auto"/>
          <w:sz w:val="24"/>
          <w:szCs w:val="24"/>
          <w:lang w:eastAsia="zh-CN"/>
        </w:rPr>
        <w:t>（</w:t>
      </w:r>
      <w:r>
        <w:rPr>
          <w:rFonts w:hint="eastAsia" w:ascii="Times New Roman" w:hAnsi="Times New Roman" w:eastAsia="宋体" w:cs="Times New Roman"/>
          <w:color w:val="auto"/>
          <w:sz w:val="24"/>
          <w:szCs w:val="24"/>
          <w:lang w:eastAsia="zh-CN"/>
        </w:rPr>
        <w:t>油水井监测</w:t>
      </w:r>
      <w:r>
        <w:rPr>
          <w:rFonts w:hint="eastAsia" w:cs="Times New Roman"/>
          <w:color w:val="auto"/>
          <w:sz w:val="24"/>
          <w:szCs w:val="24"/>
          <w:lang w:eastAsia="zh-CN"/>
        </w:rPr>
        <w:t>）</w:t>
      </w:r>
      <w:r>
        <w:rPr>
          <w:rFonts w:hint="eastAsia" w:ascii="Times New Roman" w:hAnsi="Times New Roman" w:eastAsia="宋体" w:cs="Times New Roman"/>
          <w:color w:val="auto"/>
          <w:sz w:val="24"/>
          <w:szCs w:val="24"/>
        </w:rPr>
        <w:t>主要危险因素主要有：火灾爆炸、井喷</w:t>
      </w:r>
      <w:r>
        <w:rPr>
          <w:rFonts w:hint="eastAsia" w:ascii="Times New Roman" w:hAnsi="Times New Roman" w:cs="Times New Roman"/>
          <w:color w:val="auto"/>
          <w:sz w:val="24"/>
          <w:szCs w:val="24"/>
          <w:lang w:eastAsia="zh-CN"/>
        </w:rPr>
        <w:t>及</w:t>
      </w:r>
      <w:r>
        <w:rPr>
          <w:rFonts w:hint="eastAsia" w:ascii="Times New Roman" w:hAnsi="Times New Roman" w:eastAsia="宋体" w:cs="Times New Roman"/>
          <w:color w:val="auto"/>
          <w:sz w:val="24"/>
          <w:szCs w:val="24"/>
        </w:rPr>
        <w:t>井喷失控、中毒</w:t>
      </w:r>
      <w:r>
        <w:rPr>
          <w:rFonts w:hint="eastAsia" w:ascii="Times New Roman" w:hAnsi="Times New Roman" w:eastAsia="宋体" w:cs="Times New Roman"/>
          <w:color w:val="auto"/>
          <w:sz w:val="24"/>
          <w:szCs w:val="24"/>
          <w:lang w:val="en-US" w:eastAsia="zh-CN"/>
        </w:rPr>
        <w:t>和</w:t>
      </w:r>
      <w:r>
        <w:rPr>
          <w:rFonts w:hint="eastAsia" w:ascii="Times New Roman" w:hAnsi="Times New Roman" w:eastAsia="宋体" w:cs="Times New Roman"/>
          <w:color w:val="auto"/>
          <w:sz w:val="24"/>
          <w:szCs w:val="24"/>
        </w:rPr>
        <w:t>窒息、物体打击、机械伤害、</w:t>
      </w:r>
      <w:r>
        <w:rPr>
          <w:rFonts w:hint="eastAsia" w:ascii="Times New Roman" w:hAnsi="Times New Roman" w:cs="Times New Roman"/>
          <w:color w:val="auto"/>
          <w:sz w:val="24"/>
          <w:szCs w:val="24"/>
          <w:lang w:eastAsia="zh-CN"/>
        </w:rPr>
        <w:t>触电、</w:t>
      </w:r>
      <w:r>
        <w:rPr>
          <w:rFonts w:hint="eastAsia" w:ascii="Times New Roman" w:hAnsi="Times New Roman" w:eastAsia="宋体" w:cs="Times New Roman"/>
          <w:color w:val="auto"/>
          <w:sz w:val="24"/>
          <w:szCs w:val="24"/>
        </w:rPr>
        <w:t>车辆伤害等。</w:t>
      </w:r>
    </w:p>
    <w:p>
      <w:pPr>
        <w:adjustRightInd w:val="0"/>
        <w:snapToGrid w:val="0"/>
        <w:spacing w:line="360" w:lineRule="auto"/>
        <w:ind w:firstLine="472" w:firstLineChars="200"/>
        <w:rPr>
          <w:rFonts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主要有害因素有：噪声危害</w:t>
      </w:r>
      <w:r>
        <w:rPr>
          <w:rFonts w:hint="eastAsia" w:ascii="Times New Roman" w:hAnsi="Times New Roman" w:eastAsia="宋体" w:cs="Times New Roman"/>
          <w:color w:val="auto"/>
          <w:sz w:val="24"/>
          <w:szCs w:val="24"/>
          <w:lang w:eastAsia="zh-CN"/>
        </w:rPr>
        <w:t>、</w:t>
      </w:r>
      <w:r>
        <w:rPr>
          <w:rFonts w:hint="eastAsia" w:ascii="Times New Roman" w:hAnsi="Times New Roman" w:eastAsia="宋体" w:cs="Times New Roman"/>
          <w:color w:val="auto"/>
          <w:sz w:val="24"/>
          <w:szCs w:val="24"/>
        </w:rPr>
        <w:t>毒物危害</w:t>
      </w:r>
      <w:r>
        <w:rPr>
          <w:rFonts w:hint="eastAsia" w:ascii="Times New Roman" w:hAnsi="Times New Roman" w:cs="Times New Roman"/>
          <w:color w:val="auto"/>
          <w:sz w:val="24"/>
          <w:szCs w:val="24"/>
          <w:lang w:val="en-US" w:eastAsia="zh-CN"/>
        </w:rPr>
        <w:t>等</w:t>
      </w:r>
      <w:r>
        <w:rPr>
          <w:rFonts w:hint="eastAsia" w:ascii="Times New Roman" w:hAnsi="Times New Roman" w:eastAsia="宋体" w:cs="Times New Roman"/>
          <w:color w:val="auto"/>
          <w:sz w:val="24"/>
          <w:szCs w:val="24"/>
        </w:rPr>
        <w:t>。</w:t>
      </w:r>
    </w:p>
    <w:p>
      <w:pPr>
        <w:adjustRightInd w:val="0"/>
        <w:snapToGrid w:val="0"/>
        <w:spacing w:line="360" w:lineRule="auto"/>
        <w:ind w:firstLine="472" w:firstLineChars="200"/>
        <w:rPr>
          <w:rFonts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自然灾害有：雷电袭击、大风、</w:t>
      </w:r>
      <w:r>
        <w:rPr>
          <w:rFonts w:hint="eastAsia" w:ascii="Times New Roman" w:hAnsi="Times New Roman" w:eastAsia="宋体" w:cs="Times New Roman"/>
          <w:color w:val="auto"/>
          <w:sz w:val="24"/>
          <w:szCs w:val="24"/>
          <w:lang w:val="en-US" w:eastAsia="zh-CN"/>
        </w:rPr>
        <w:t>暴雨、</w:t>
      </w:r>
      <w:r>
        <w:rPr>
          <w:rFonts w:hint="eastAsia" w:ascii="Times New Roman" w:hAnsi="Times New Roman" w:eastAsia="宋体" w:cs="Times New Roman"/>
          <w:color w:val="auto"/>
          <w:sz w:val="24"/>
          <w:szCs w:val="24"/>
        </w:rPr>
        <w:t>高温、低温、地震灾害等。</w:t>
      </w:r>
    </w:p>
    <w:p>
      <w:pPr>
        <w:adjustRightInd w:val="0"/>
        <w:snapToGrid w:val="0"/>
        <w:spacing w:line="360" w:lineRule="auto"/>
        <w:ind w:firstLine="472" w:firstLineChars="200"/>
        <w:rPr>
          <w:rFonts w:hint="eastAsia"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lang w:eastAsia="zh-CN"/>
        </w:rPr>
        <w:t>山东创格石油科技有限公司测井：油水井监测</w:t>
      </w:r>
      <w:r>
        <w:rPr>
          <w:rFonts w:hint="eastAsia" w:ascii="Times New Roman" w:hAnsi="Times New Roman" w:eastAsia="宋体" w:cs="Times New Roman"/>
          <w:color w:val="auto"/>
          <w:sz w:val="24"/>
          <w:szCs w:val="24"/>
        </w:rPr>
        <w:t>项目</w:t>
      </w:r>
      <w:r>
        <w:rPr>
          <w:rFonts w:hint="eastAsia" w:ascii="Times New Roman" w:hAnsi="Times New Roman" w:eastAsia="宋体" w:cs="Times New Roman"/>
          <w:color w:val="auto"/>
          <w:sz w:val="24"/>
          <w:szCs w:val="24"/>
          <w:lang w:val="en-US" w:eastAsia="zh-CN"/>
        </w:rPr>
        <w:t>未</w:t>
      </w:r>
      <w:r>
        <w:rPr>
          <w:rFonts w:hint="eastAsia" w:ascii="Times New Roman" w:hAnsi="Times New Roman" w:eastAsia="宋体" w:cs="Times New Roman"/>
          <w:color w:val="auto"/>
          <w:sz w:val="24"/>
          <w:szCs w:val="24"/>
        </w:rPr>
        <w:t>构成危险化学品重大危险源。</w:t>
      </w:r>
    </w:p>
    <w:p>
      <w:pPr>
        <w:pStyle w:val="4"/>
        <w:keepNext w:val="0"/>
        <w:keepLines w:val="0"/>
        <w:pageBreakBefore w:val="0"/>
        <w:widowControl w:val="0"/>
        <w:kinsoku/>
        <w:wordWrap/>
        <w:overflowPunct/>
        <w:topLinePunct w:val="0"/>
        <w:autoSpaceDE/>
        <w:autoSpaceDN/>
        <w:bidi w:val="0"/>
        <w:adjustRightInd w:val="0"/>
        <w:snapToGrid w:val="0"/>
        <w:spacing w:before="171" w:beforeLines="50" w:after="171" w:afterLines="50"/>
        <w:textAlignment w:val="auto"/>
        <w:rPr>
          <w:rFonts w:hint="eastAsia" w:ascii="黑体" w:hAnsi="黑体" w:eastAsia="黑体" w:cs="黑体"/>
          <w:color w:val="auto"/>
        </w:rPr>
      </w:pPr>
      <w:bookmarkStart w:id="75" w:name="_Toc7063"/>
      <w:r>
        <w:rPr>
          <w:rFonts w:hint="eastAsia" w:ascii="黑体" w:hAnsi="黑体" w:eastAsia="黑体" w:cs="黑体"/>
          <w:color w:val="auto"/>
        </w:rPr>
        <w:t>危险有害因素分布</w:t>
      </w:r>
      <w:bookmarkEnd w:id="75"/>
    </w:p>
    <w:p>
      <w:pPr>
        <w:keepNext w:val="0"/>
        <w:keepLines w:val="0"/>
        <w:pageBreakBefore w:val="0"/>
        <w:widowControl w:val="0"/>
        <w:kinsoku/>
        <w:wordWrap/>
        <w:overflowPunct/>
        <w:topLinePunct w:val="0"/>
        <w:autoSpaceDE/>
        <w:autoSpaceDN/>
        <w:bidi w:val="0"/>
        <w:adjustRightInd w:val="0"/>
        <w:snapToGrid w:val="0"/>
        <w:ind w:firstLine="471"/>
        <w:textAlignment w:val="auto"/>
        <w:rPr>
          <w:rFonts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主要危险、有害因素分布主要危险、有害因素分布见下表。</w:t>
      </w:r>
    </w:p>
    <w:p>
      <w:pPr>
        <w:pStyle w:val="16"/>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Times New Roman" w:hAnsi="Times New Roman" w:eastAsia="宋体" w:cs="Times New Roman"/>
          <w:b/>
          <w:bCs/>
          <w:color w:val="auto"/>
          <w:kern w:val="2"/>
          <w:sz w:val="21"/>
          <w:szCs w:val="20"/>
          <w:lang w:val="en-US" w:eastAsia="zh-CN" w:bidi="ar-SA"/>
        </w:rPr>
      </w:pPr>
      <w:r>
        <w:rPr>
          <w:rFonts w:hint="eastAsia" w:ascii="Times New Roman" w:hAnsi="Times New Roman" w:eastAsia="宋体" w:cs="Times New Roman"/>
          <w:b/>
          <w:bCs/>
          <w:color w:val="auto"/>
          <w:kern w:val="2"/>
          <w:sz w:val="21"/>
          <w:szCs w:val="20"/>
          <w:lang w:val="en-US" w:eastAsia="zh-CN" w:bidi="ar-SA"/>
        </w:rPr>
        <w:t>表</w:t>
      </w:r>
      <w:r>
        <w:rPr>
          <w:rFonts w:hint="eastAsia" w:ascii="Times New Roman" w:hAnsi="Times New Roman" w:eastAsia="宋体" w:cs="Times New Roman"/>
          <w:b/>
          <w:bCs/>
          <w:color w:val="auto"/>
          <w:kern w:val="2"/>
          <w:sz w:val="21"/>
          <w:szCs w:val="20"/>
          <w:lang w:val="en-US" w:eastAsia="zh-CN" w:bidi="ar-SA"/>
        </w:rPr>
        <w:fldChar w:fldCharType="begin"/>
      </w:r>
      <w:r>
        <w:rPr>
          <w:rFonts w:hint="eastAsia" w:ascii="Times New Roman" w:hAnsi="Times New Roman" w:eastAsia="宋体" w:cs="Times New Roman"/>
          <w:b/>
          <w:bCs/>
          <w:color w:val="auto"/>
          <w:kern w:val="2"/>
          <w:sz w:val="21"/>
          <w:szCs w:val="20"/>
          <w:lang w:val="en-US" w:eastAsia="zh-CN" w:bidi="ar-SA"/>
        </w:rPr>
        <w:instrText xml:space="preserve"> STYLEREF 2 \s </w:instrText>
      </w:r>
      <w:r>
        <w:rPr>
          <w:rFonts w:hint="eastAsia" w:ascii="Times New Roman" w:hAnsi="Times New Roman" w:eastAsia="宋体" w:cs="Times New Roman"/>
          <w:b/>
          <w:bCs/>
          <w:color w:val="auto"/>
          <w:kern w:val="2"/>
          <w:sz w:val="21"/>
          <w:szCs w:val="20"/>
          <w:lang w:val="en-US" w:eastAsia="zh-CN" w:bidi="ar-SA"/>
        </w:rPr>
        <w:fldChar w:fldCharType="separate"/>
      </w:r>
      <w:r>
        <w:rPr>
          <w:rFonts w:hint="eastAsia" w:ascii="Times New Roman" w:hAnsi="Times New Roman" w:eastAsia="宋体" w:cs="Times New Roman"/>
          <w:b/>
          <w:bCs/>
          <w:color w:val="auto"/>
          <w:kern w:val="2"/>
          <w:sz w:val="21"/>
          <w:szCs w:val="20"/>
          <w:lang w:val="en-US" w:eastAsia="zh-CN" w:bidi="ar-SA"/>
        </w:rPr>
        <w:t>3.1</w:t>
      </w:r>
      <w:r>
        <w:rPr>
          <w:rFonts w:hint="eastAsia" w:ascii="Times New Roman" w:hAnsi="Times New Roman" w:eastAsia="宋体" w:cs="Times New Roman"/>
          <w:b/>
          <w:bCs/>
          <w:color w:val="auto"/>
          <w:kern w:val="2"/>
          <w:sz w:val="21"/>
          <w:szCs w:val="20"/>
          <w:lang w:val="en-US" w:eastAsia="zh-CN" w:bidi="ar-SA"/>
        </w:rPr>
        <w:fldChar w:fldCharType="end"/>
      </w:r>
      <w:r>
        <w:rPr>
          <w:rFonts w:hint="eastAsia" w:ascii="Times New Roman" w:hAnsi="Times New Roman" w:eastAsia="宋体" w:cs="Times New Roman"/>
          <w:b/>
          <w:bCs/>
          <w:color w:val="auto"/>
          <w:kern w:val="2"/>
          <w:sz w:val="21"/>
          <w:szCs w:val="20"/>
          <w:lang w:val="en-US" w:eastAsia="zh-CN" w:bidi="ar-SA"/>
        </w:rPr>
        <w:t>1</w:t>
      </w:r>
      <w:r>
        <w:rPr>
          <w:rFonts w:hint="eastAsia" w:ascii="Times New Roman" w:hAnsi="Times New Roman" w:eastAsia="宋体" w:cs="Times New Roman"/>
          <w:b/>
          <w:bCs/>
          <w:color w:val="auto"/>
          <w:kern w:val="2"/>
          <w:sz w:val="21"/>
          <w:szCs w:val="20"/>
          <w:lang w:val="en-US" w:eastAsia="zh-CN" w:bidi="ar-SA"/>
        </w:rPr>
        <w:noBreakHyphen/>
      </w:r>
      <w:r>
        <w:rPr>
          <w:rFonts w:hint="eastAsia" w:ascii="Times New Roman" w:hAnsi="Times New Roman" w:eastAsia="宋体" w:cs="Times New Roman"/>
          <w:b/>
          <w:bCs/>
          <w:color w:val="auto"/>
          <w:kern w:val="2"/>
          <w:sz w:val="21"/>
          <w:szCs w:val="20"/>
          <w:lang w:val="en-US" w:eastAsia="zh-CN" w:bidi="ar-SA"/>
        </w:rPr>
        <w:fldChar w:fldCharType="begin"/>
      </w:r>
      <w:r>
        <w:rPr>
          <w:rFonts w:hint="eastAsia" w:ascii="Times New Roman" w:hAnsi="Times New Roman" w:eastAsia="宋体" w:cs="Times New Roman"/>
          <w:b/>
          <w:bCs/>
          <w:color w:val="auto"/>
          <w:kern w:val="2"/>
          <w:sz w:val="21"/>
          <w:szCs w:val="20"/>
          <w:lang w:val="en-US" w:eastAsia="zh-CN" w:bidi="ar-SA"/>
        </w:rPr>
        <w:instrText xml:space="preserve"> SEQ 表 \* ARABIC \s 2 </w:instrText>
      </w:r>
      <w:r>
        <w:rPr>
          <w:rFonts w:hint="eastAsia" w:ascii="Times New Roman" w:hAnsi="Times New Roman" w:eastAsia="宋体" w:cs="Times New Roman"/>
          <w:b/>
          <w:bCs/>
          <w:color w:val="auto"/>
          <w:kern w:val="2"/>
          <w:sz w:val="21"/>
          <w:szCs w:val="20"/>
          <w:lang w:val="en-US" w:eastAsia="zh-CN" w:bidi="ar-SA"/>
        </w:rPr>
        <w:fldChar w:fldCharType="separate"/>
      </w:r>
      <w:r>
        <w:rPr>
          <w:rFonts w:hint="eastAsia" w:ascii="Times New Roman" w:hAnsi="Times New Roman" w:eastAsia="宋体" w:cs="Times New Roman"/>
          <w:b/>
          <w:bCs/>
          <w:color w:val="auto"/>
          <w:kern w:val="2"/>
          <w:sz w:val="21"/>
          <w:szCs w:val="20"/>
          <w:lang w:val="en-US" w:eastAsia="zh-CN" w:bidi="ar-SA"/>
        </w:rPr>
        <w:t>1</w:t>
      </w:r>
      <w:r>
        <w:rPr>
          <w:rFonts w:hint="eastAsia" w:ascii="Times New Roman" w:hAnsi="Times New Roman" w:eastAsia="宋体" w:cs="Times New Roman"/>
          <w:b/>
          <w:bCs/>
          <w:color w:val="auto"/>
          <w:kern w:val="2"/>
          <w:sz w:val="21"/>
          <w:szCs w:val="20"/>
          <w:lang w:val="en-US" w:eastAsia="zh-CN" w:bidi="ar-SA"/>
        </w:rPr>
        <w:fldChar w:fldCharType="end"/>
      </w:r>
      <w:r>
        <w:rPr>
          <w:rFonts w:hint="eastAsia" w:ascii="Times New Roman" w:hAnsi="Times New Roman" w:eastAsia="宋体" w:cs="Times New Roman"/>
          <w:b/>
          <w:bCs/>
          <w:color w:val="auto"/>
          <w:kern w:val="2"/>
          <w:sz w:val="21"/>
          <w:szCs w:val="20"/>
          <w:lang w:val="en-US" w:eastAsia="zh-CN" w:bidi="ar-SA"/>
        </w:rPr>
        <w:t xml:space="preserve">  主要危险、有害因素分布表</w:t>
      </w:r>
    </w:p>
    <w:p>
      <w:pPr>
        <w:pStyle w:val="2"/>
        <w:keepNext w:val="0"/>
        <w:keepLines w:val="0"/>
        <w:pageBreakBefore w:val="0"/>
        <w:widowControl w:val="0"/>
        <w:kinsoku/>
        <w:wordWrap/>
        <w:overflowPunct/>
        <w:topLinePunct w:val="0"/>
        <w:autoSpaceDE/>
        <w:autoSpaceDN/>
        <w:bidi w:val="0"/>
        <w:adjustRightInd w:val="0"/>
        <w:snapToGrid w:val="0"/>
        <w:spacing w:line="360" w:lineRule="auto"/>
        <w:ind w:firstLine="560"/>
        <w:textAlignment w:val="auto"/>
        <w:rPr>
          <w:rFonts w:hint="eastAsia" w:ascii="Times New Roman" w:hAnsi="Times New Roman" w:eastAsia="宋体" w:cs="Times New Roman"/>
          <w:color w:val="auto"/>
          <w:sz w:val="24"/>
          <w:szCs w:val="24"/>
          <w:lang w:val="en-US" w:eastAsia="zh-CN"/>
        </w:rPr>
      </w:pPr>
      <w:r>
        <w:rPr>
          <w:rFonts w:hint="eastAsia" w:cs="Times New Roman"/>
          <w:color w:val="auto"/>
          <w:sz w:val="24"/>
          <w:szCs w:val="24"/>
          <w:lang w:val="en-US" w:eastAsia="zh-CN"/>
        </w:rPr>
        <w:t>涉及企业机密，不予公开</w:t>
      </w:r>
    </w:p>
    <w:p>
      <w:pPr>
        <w:keepNext w:val="0"/>
        <w:keepLines w:val="0"/>
        <w:pageBreakBefore w:val="0"/>
        <w:widowControl w:val="0"/>
        <w:kinsoku/>
        <w:wordWrap/>
        <w:topLinePunct w:val="0"/>
        <w:bidi w:val="0"/>
        <w:ind w:firstLine="0" w:firstLineChars="0"/>
        <w:rPr>
          <w:rFonts w:ascii="Times New Roman" w:hAnsi="Times New Roman" w:eastAsia="宋体" w:cs="Times New Roman"/>
          <w:color w:val="auto"/>
        </w:rPr>
      </w:pPr>
    </w:p>
    <w:p>
      <w:pPr>
        <w:pStyle w:val="3"/>
        <w:keepNext w:val="0"/>
        <w:keepLines w:val="0"/>
        <w:pageBreakBefore w:val="0"/>
        <w:widowControl w:val="0"/>
        <w:kinsoku/>
        <w:wordWrap/>
        <w:topLinePunct w:val="0"/>
        <w:bidi w:val="0"/>
        <w:spacing w:before="340" w:after="340"/>
        <w:jc w:val="center"/>
        <w:rPr>
          <w:rFonts w:ascii="Times New Roman" w:hAnsi="Times New Roman" w:eastAsia="宋体" w:cs="Times New Roman"/>
          <w:color w:val="auto"/>
        </w:rPr>
        <w:sectPr>
          <w:footnotePr>
            <w:numFmt w:val="decimalEnclosedCircleChinese"/>
          </w:footnotePr>
          <w:pgSz w:w="11906" w:h="16838"/>
          <w:pgMar w:top="1417" w:right="1134" w:bottom="1134" w:left="1587" w:header="850" w:footer="850" w:gutter="0"/>
          <w:pgBorders>
            <w:top w:val="none" w:sz="0" w:space="0"/>
            <w:left w:val="none" w:sz="0" w:space="0"/>
            <w:bottom w:val="none" w:sz="0" w:space="0"/>
            <w:right w:val="none" w:sz="0" w:space="0"/>
          </w:pgBorders>
          <w:pgNumType w:fmt="decimal"/>
          <w:cols w:space="0" w:num="1"/>
          <w:rtlGutter w:val="0"/>
          <w:docGrid w:type="linesAndChars" w:linePitch="340" w:charSpace="-1024"/>
        </w:sectPr>
      </w:pPr>
    </w:p>
    <w:p>
      <w:pPr>
        <w:pStyle w:val="3"/>
        <w:bidi w:val="0"/>
        <w:rPr>
          <w:rFonts w:hint="eastAsia" w:ascii="Times New Roman" w:hAnsi="Times New Roman" w:cs="Times New Roman"/>
          <w:color w:val="auto"/>
        </w:rPr>
      </w:pPr>
      <w:bookmarkStart w:id="76" w:name="_Toc18600"/>
      <w:r>
        <w:rPr>
          <w:rFonts w:hint="eastAsia" w:ascii="Times New Roman" w:hAnsi="Times New Roman" w:cs="Times New Roman"/>
          <w:color w:val="auto"/>
        </w:rPr>
        <w:t>现状评价单元划分及评价方法选择</w:t>
      </w:r>
      <w:bookmarkEnd w:id="76"/>
    </w:p>
    <w:p>
      <w:pPr>
        <w:pStyle w:val="4"/>
        <w:keepNext w:val="0"/>
        <w:keepLines w:val="0"/>
        <w:pageBreakBefore w:val="0"/>
        <w:widowControl w:val="0"/>
        <w:kinsoku/>
        <w:wordWrap/>
        <w:overflowPunct/>
        <w:topLinePunct w:val="0"/>
        <w:autoSpaceDE/>
        <w:autoSpaceDN/>
        <w:bidi w:val="0"/>
        <w:adjustRightInd w:val="0"/>
        <w:snapToGrid w:val="0"/>
        <w:spacing w:before="171" w:beforeLines="50" w:after="171" w:afterLines="50"/>
        <w:textAlignment w:val="auto"/>
        <w:rPr>
          <w:rFonts w:hint="eastAsia" w:ascii="黑体" w:hAnsi="黑体" w:eastAsia="黑体" w:cs="黑体"/>
          <w:color w:val="auto"/>
        </w:rPr>
      </w:pPr>
      <w:bookmarkStart w:id="77" w:name="_Toc23009"/>
      <w:r>
        <w:rPr>
          <w:rFonts w:hint="eastAsia" w:ascii="黑体" w:hAnsi="黑体" w:eastAsia="黑体" w:cs="黑体"/>
          <w:color w:val="auto"/>
        </w:rPr>
        <w:t>评价单元划分</w:t>
      </w:r>
      <w:bookmarkEnd w:id="77"/>
    </w:p>
    <w:p>
      <w:pPr>
        <w:pStyle w:val="5"/>
        <w:keepNext w:val="0"/>
        <w:keepLines w:val="0"/>
        <w:pageBreakBefore w:val="0"/>
        <w:widowControl w:val="0"/>
        <w:kinsoku/>
        <w:wordWrap/>
        <w:overflowPunct/>
        <w:topLinePunct w:val="0"/>
        <w:autoSpaceDE/>
        <w:autoSpaceDN/>
        <w:bidi w:val="0"/>
        <w:adjustRightInd w:val="0"/>
        <w:snapToGrid w:val="0"/>
        <w:ind w:left="0"/>
        <w:textAlignment w:val="auto"/>
        <w:rPr>
          <w:rFonts w:hint="eastAsia" w:ascii="Times New Roman" w:hAnsi="Times New Roman" w:cs="Times New Roman"/>
          <w:color w:val="auto"/>
          <w:lang w:val="zh-CN" w:eastAsia="zh-CN"/>
        </w:rPr>
      </w:pPr>
      <w:r>
        <w:rPr>
          <w:rFonts w:hint="eastAsia" w:ascii="Times New Roman" w:hAnsi="Times New Roman" w:cs="Times New Roman"/>
          <w:color w:val="auto"/>
          <w:lang w:val="zh-CN" w:eastAsia="zh-CN"/>
        </w:rPr>
        <w:t>划分原则</w:t>
      </w:r>
    </w:p>
    <w:p>
      <w:pPr>
        <w:keepNext w:val="0"/>
        <w:keepLines w:val="0"/>
        <w:pageBreakBefore w:val="0"/>
        <w:widowControl/>
        <w:kinsoku/>
        <w:wordWrap/>
        <w:overflowPunct/>
        <w:topLinePunct w:val="0"/>
        <w:autoSpaceDE/>
        <w:autoSpaceDN/>
        <w:bidi w:val="0"/>
        <w:adjustRightInd w:val="0"/>
        <w:snapToGrid w:val="0"/>
        <w:spacing w:line="360" w:lineRule="auto"/>
        <w:ind w:firstLine="560"/>
        <w:textAlignment w:val="auto"/>
        <w:rPr>
          <w:rFonts w:ascii="Times New Roman" w:hAnsi="Times New Roman" w:eastAsia="宋体" w:cs="Times New Roman"/>
          <w:color w:val="auto"/>
          <w:kern w:val="0"/>
          <w:sz w:val="24"/>
          <w:szCs w:val="24"/>
          <w:lang w:val="zh-CN"/>
        </w:rPr>
      </w:pPr>
      <w:r>
        <w:rPr>
          <w:rFonts w:hint="eastAsia" w:ascii="Times New Roman" w:hAnsi="Times New Roman" w:eastAsia="宋体" w:cs="Times New Roman"/>
          <w:color w:val="auto"/>
          <w:kern w:val="0"/>
          <w:sz w:val="24"/>
          <w:szCs w:val="24"/>
          <w:lang w:val="zh-CN"/>
        </w:rPr>
        <w:t>评价单元是指在对工程危险、有害因素进行分析的基础上，根据评价目标和评价方法的需要，将整个系统划分成若干个有限的确定范围而分别进行评价的相对独立的装置、设施和场所。</w:t>
      </w:r>
    </w:p>
    <w:p>
      <w:pPr>
        <w:keepNext w:val="0"/>
        <w:keepLines w:val="0"/>
        <w:pageBreakBefore w:val="0"/>
        <w:widowControl/>
        <w:kinsoku/>
        <w:wordWrap/>
        <w:overflowPunct/>
        <w:topLinePunct w:val="0"/>
        <w:autoSpaceDE/>
        <w:autoSpaceDN/>
        <w:bidi w:val="0"/>
        <w:adjustRightInd w:val="0"/>
        <w:snapToGrid w:val="0"/>
        <w:spacing w:line="360" w:lineRule="auto"/>
        <w:ind w:firstLine="560"/>
        <w:textAlignment w:val="auto"/>
        <w:rPr>
          <w:rFonts w:ascii="Times New Roman" w:hAnsi="Times New Roman" w:eastAsia="宋体" w:cs="Times New Roman"/>
          <w:color w:val="auto"/>
          <w:kern w:val="0"/>
          <w:sz w:val="24"/>
          <w:szCs w:val="24"/>
          <w:lang w:val="zh-CN"/>
        </w:rPr>
      </w:pPr>
      <w:r>
        <w:rPr>
          <w:rFonts w:hint="eastAsia" w:ascii="Times New Roman" w:hAnsi="Times New Roman" w:eastAsia="宋体" w:cs="Times New Roman"/>
          <w:color w:val="auto"/>
          <w:kern w:val="0"/>
          <w:sz w:val="24"/>
          <w:szCs w:val="24"/>
          <w:lang w:val="zh-CN"/>
        </w:rPr>
        <w:t>划分评价单元的一般性原则是按生产工艺功能、生产设施设备相对独立空间、危险有害因素类别及事故范围划分评价单元，使评价单元相对独立，具有明显特征界限。</w:t>
      </w:r>
    </w:p>
    <w:p>
      <w:pPr>
        <w:keepNext w:val="0"/>
        <w:keepLines w:val="0"/>
        <w:pageBreakBefore w:val="0"/>
        <w:widowControl/>
        <w:kinsoku/>
        <w:wordWrap/>
        <w:overflowPunct/>
        <w:topLinePunct w:val="0"/>
        <w:autoSpaceDE/>
        <w:autoSpaceDN/>
        <w:bidi w:val="0"/>
        <w:adjustRightInd w:val="0"/>
        <w:snapToGrid w:val="0"/>
        <w:spacing w:line="360" w:lineRule="auto"/>
        <w:ind w:firstLine="560"/>
        <w:textAlignment w:val="auto"/>
        <w:rPr>
          <w:rFonts w:ascii="Times New Roman" w:hAnsi="Times New Roman" w:eastAsia="宋体" w:cs="Times New Roman"/>
          <w:color w:val="auto"/>
          <w:kern w:val="0"/>
          <w:sz w:val="24"/>
          <w:szCs w:val="24"/>
          <w:lang w:val="zh-CN"/>
        </w:rPr>
      </w:pPr>
      <w:r>
        <w:rPr>
          <w:rFonts w:hint="eastAsia" w:ascii="Times New Roman" w:hAnsi="Times New Roman" w:eastAsia="宋体" w:cs="Times New Roman"/>
          <w:color w:val="auto"/>
          <w:kern w:val="0"/>
          <w:sz w:val="24"/>
          <w:szCs w:val="24"/>
          <w:lang w:val="zh-CN"/>
        </w:rPr>
        <w:t>常用的评价单元的划分原则有：</w:t>
      </w:r>
    </w:p>
    <w:p>
      <w:pPr>
        <w:keepNext w:val="0"/>
        <w:keepLines w:val="0"/>
        <w:pageBreakBefore w:val="0"/>
        <w:widowControl/>
        <w:kinsoku/>
        <w:wordWrap/>
        <w:overflowPunct/>
        <w:topLinePunct w:val="0"/>
        <w:autoSpaceDE/>
        <w:autoSpaceDN/>
        <w:bidi w:val="0"/>
        <w:adjustRightInd w:val="0"/>
        <w:snapToGrid w:val="0"/>
        <w:spacing w:line="360" w:lineRule="auto"/>
        <w:ind w:firstLine="560"/>
        <w:textAlignment w:val="auto"/>
        <w:rPr>
          <w:rFonts w:ascii="Times New Roman" w:hAnsi="Times New Roman" w:eastAsia="宋体" w:cs="Times New Roman"/>
          <w:color w:val="auto"/>
          <w:kern w:val="0"/>
          <w:sz w:val="24"/>
          <w:szCs w:val="24"/>
          <w:lang w:val="zh-CN"/>
        </w:rPr>
      </w:pPr>
      <w:r>
        <w:rPr>
          <w:rFonts w:hint="eastAsia" w:ascii="Times New Roman" w:hAnsi="Times New Roman" w:eastAsia="宋体" w:cs="Times New Roman"/>
          <w:color w:val="auto"/>
          <w:kern w:val="0"/>
          <w:sz w:val="24"/>
          <w:szCs w:val="24"/>
          <w:lang w:val="zh-CN"/>
        </w:rPr>
        <w:t>1</w:t>
      </w:r>
      <w:r>
        <w:rPr>
          <w:rFonts w:hint="eastAsia" w:ascii="Times New Roman" w:hAnsi="Times New Roman" w:eastAsia="宋体" w:cs="Times New Roman"/>
          <w:color w:val="auto"/>
          <w:kern w:val="0"/>
          <w:sz w:val="24"/>
          <w:szCs w:val="24"/>
          <w:lang w:val="zh-CN" w:eastAsia="zh-CN"/>
        </w:rPr>
        <w:t>.</w:t>
      </w:r>
      <w:r>
        <w:rPr>
          <w:rFonts w:hint="eastAsia" w:ascii="Times New Roman" w:hAnsi="Times New Roman" w:eastAsia="宋体" w:cs="Times New Roman"/>
          <w:color w:val="auto"/>
          <w:kern w:val="0"/>
          <w:sz w:val="24"/>
          <w:szCs w:val="24"/>
          <w:lang w:val="zh-CN"/>
        </w:rPr>
        <w:t>以危险、有害因素的类别为主划分；</w:t>
      </w:r>
    </w:p>
    <w:p>
      <w:pPr>
        <w:keepNext w:val="0"/>
        <w:keepLines w:val="0"/>
        <w:pageBreakBefore w:val="0"/>
        <w:widowControl/>
        <w:kinsoku/>
        <w:wordWrap/>
        <w:overflowPunct/>
        <w:topLinePunct w:val="0"/>
        <w:autoSpaceDE/>
        <w:autoSpaceDN/>
        <w:bidi w:val="0"/>
        <w:adjustRightInd w:val="0"/>
        <w:snapToGrid w:val="0"/>
        <w:spacing w:line="360" w:lineRule="auto"/>
        <w:ind w:firstLine="560"/>
        <w:textAlignment w:val="auto"/>
        <w:rPr>
          <w:rFonts w:ascii="Times New Roman" w:hAnsi="Times New Roman" w:eastAsia="宋体" w:cs="Times New Roman"/>
          <w:color w:val="auto"/>
          <w:kern w:val="0"/>
          <w:sz w:val="24"/>
          <w:szCs w:val="24"/>
          <w:lang w:val="zh-CN"/>
        </w:rPr>
      </w:pPr>
      <w:r>
        <w:rPr>
          <w:rFonts w:hint="eastAsia" w:ascii="Times New Roman" w:hAnsi="Times New Roman" w:eastAsia="宋体" w:cs="Times New Roman"/>
          <w:color w:val="auto"/>
          <w:kern w:val="0"/>
          <w:sz w:val="24"/>
          <w:szCs w:val="24"/>
          <w:lang w:val="zh-CN"/>
        </w:rPr>
        <w:t>2</w:t>
      </w:r>
      <w:r>
        <w:rPr>
          <w:rFonts w:hint="eastAsia" w:ascii="Times New Roman" w:hAnsi="Times New Roman" w:eastAsia="宋体" w:cs="Times New Roman"/>
          <w:color w:val="auto"/>
          <w:kern w:val="0"/>
          <w:sz w:val="24"/>
          <w:szCs w:val="24"/>
          <w:lang w:val="zh-CN" w:eastAsia="zh-CN"/>
        </w:rPr>
        <w:t>.</w:t>
      </w:r>
      <w:r>
        <w:rPr>
          <w:rFonts w:hint="eastAsia" w:ascii="Times New Roman" w:hAnsi="Times New Roman" w:eastAsia="宋体" w:cs="Times New Roman"/>
          <w:color w:val="auto"/>
          <w:kern w:val="0"/>
          <w:sz w:val="24"/>
          <w:szCs w:val="24"/>
          <w:lang w:val="zh-CN"/>
        </w:rPr>
        <w:t>以装置和物质的特性划分。</w:t>
      </w:r>
    </w:p>
    <w:p>
      <w:pPr>
        <w:keepNext w:val="0"/>
        <w:keepLines w:val="0"/>
        <w:pageBreakBefore w:val="0"/>
        <w:widowControl/>
        <w:kinsoku/>
        <w:wordWrap/>
        <w:overflowPunct/>
        <w:topLinePunct w:val="0"/>
        <w:autoSpaceDE/>
        <w:autoSpaceDN/>
        <w:bidi w:val="0"/>
        <w:adjustRightInd w:val="0"/>
        <w:snapToGrid w:val="0"/>
        <w:spacing w:line="360" w:lineRule="auto"/>
        <w:ind w:firstLine="560"/>
        <w:textAlignment w:val="auto"/>
        <w:rPr>
          <w:rFonts w:ascii="Times New Roman" w:hAnsi="Times New Roman" w:eastAsia="宋体" w:cs="Times New Roman"/>
          <w:color w:val="auto"/>
          <w:kern w:val="0"/>
          <w:sz w:val="24"/>
          <w:szCs w:val="24"/>
          <w:lang w:val="zh-CN"/>
        </w:rPr>
      </w:pPr>
      <w:r>
        <w:rPr>
          <w:rFonts w:hint="eastAsia" w:ascii="Times New Roman" w:hAnsi="Times New Roman" w:eastAsia="宋体" w:cs="Times New Roman"/>
          <w:color w:val="auto"/>
          <w:kern w:val="0"/>
          <w:sz w:val="24"/>
          <w:szCs w:val="24"/>
          <w:lang w:val="zh-CN"/>
        </w:rPr>
        <w:t>通过对</w:t>
      </w:r>
      <w:r>
        <w:rPr>
          <w:rFonts w:hint="eastAsia" w:ascii="Times New Roman" w:hAnsi="Times New Roman" w:eastAsia="宋体" w:cs="Times New Roman"/>
          <w:color w:val="auto"/>
          <w:kern w:val="0"/>
          <w:sz w:val="24"/>
          <w:szCs w:val="24"/>
          <w:lang w:val="zh-CN" w:eastAsia="zh-CN"/>
        </w:rPr>
        <w:t>山东创格石油科技有限公司</w:t>
      </w:r>
      <w:r>
        <w:rPr>
          <w:rFonts w:hint="eastAsia" w:ascii="Times New Roman" w:hAnsi="Times New Roman" w:eastAsia="宋体" w:cs="Times New Roman"/>
          <w:color w:val="auto"/>
          <w:kern w:val="0"/>
          <w:sz w:val="24"/>
          <w:szCs w:val="24"/>
          <w:lang w:val="zh-CN"/>
        </w:rPr>
        <w:t>生产过程中的危险、有害因素分析，结合本</w:t>
      </w:r>
      <w:r>
        <w:rPr>
          <w:rFonts w:hint="eastAsia" w:ascii="Times New Roman" w:hAnsi="Times New Roman" w:eastAsia="宋体" w:cs="Times New Roman"/>
          <w:color w:val="auto"/>
          <w:kern w:val="0"/>
          <w:sz w:val="24"/>
          <w:szCs w:val="24"/>
          <w:lang w:val="zh-CN" w:eastAsia="zh-CN"/>
        </w:rPr>
        <w:t>项目</w:t>
      </w:r>
      <w:r>
        <w:rPr>
          <w:rFonts w:hint="eastAsia" w:ascii="Times New Roman" w:hAnsi="Times New Roman" w:eastAsia="宋体" w:cs="Times New Roman"/>
          <w:color w:val="auto"/>
          <w:kern w:val="0"/>
          <w:sz w:val="24"/>
          <w:szCs w:val="24"/>
          <w:lang w:val="zh-CN"/>
        </w:rPr>
        <w:t>的特点和具体情况，本次评价按</w:t>
      </w:r>
      <w:r>
        <w:rPr>
          <w:rFonts w:hint="eastAsia" w:ascii="Times New Roman" w:hAnsi="Times New Roman" w:eastAsia="宋体" w:cs="Times New Roman"/>
          <w:color w:val="auto"/>
          <w:kern w:val="0"/>
          <w:sz w:val="24"/>
          <w:szCs w:val="24"/>
          <w:lang w:val="zh-CN" w:eastAsia="zh-CN"/>
        </w:rPr>
        <w:t>生产和安全管理</w:t>
      </w:r>
      <w:r>
        <w:rPr>
          <w:rFonts w:hint="eastAsia" w:ascii="Times New Roman" w:hAnsi="Times New Roman" w:eastAsia="宋体" w:cs="Times New Roman"/>
          <w:color w:val="auto"/>
          <w:kern w:val="0"/>
          <w:sz w:val="24"/>
          <w:szCs w:val="24"/>
          <w:lang w:val="zh-CN"/>
        </w:rPr>
        <w:t>，兼顾危险、有害因素的特性等进行评价单元的划分。</w:t>
      </w:r>
    </w:p>
    <w:p>
      <w:pPr>
        <w:pStyle w:val="5"/>
        <w:keepNext w:val="0"/>
        <w:keepLines w:val="0"/>
        <w:pageBreakBefore w:val="0"/>
        <w:widowControl w:val="0"/>
        <w:kinsoku/>
        <w:wordWrap/>
        <w:overflowPunct/>
        <w:topLinePunct w:val="0"/>
        <w:autoSpaceDE/>
        <w:autoSpaceDN/>
        <w:bidi w:val="0"/>
        <w:adjustRightInd w:val="0"/>
        <w:snapToGrid w:val="0"/>
        <w:ind w:left="0"/>
        <w:textAlignment w:val="auto"/>
        <w:rPr>
          <w:rFonts w:hint="default" w:ascii="Times New Roman" w:hAnsi="Times New Roman" w:cs="Times New Roman"/>
          <w:color w:val="auto"/>
          <w:lang w:val="zh-CN" w:eastAsia="zh-CN"/>
        </w:rPr>
      </w:pPr>
      <w:r>
        <w:rPr>
          <w:rFonts w:hint="eastAsia" w:ascii="Times New Roman" w:hAnsi="Times New Roman" w:cs="Times New Roman"/>
          <w:color w:val="auto"/>
          <w:lang w:val="zh-CN" w:eastAsia="zh-CN"/>
        </w:rPr>
        <w:t>划分评价单元</w:t>
      </w:r>
    </w:p>
    <w:p>
      <w:pPr>
        <w:keepNext w:val="0"/>
        <w:keepLines w:val="0"/>
        <w:pageBreakBefore w:val="0"/>
        <w:widowControl/>
        <w:kinsoku/>
        <w:wordWrap/>
        <w:overflowPunct/>
        <w:topLinePunct w:val="0"/>
        <w:autoSpaceDE/>
        <w:autoSpaceDN/>
        <w:bidi w:val="0"/>
        <w:adjustRightInd w:val="0"/>
        <w:snapToGrid w:val="0"/>
        <w:spacing w:line="360" w:lineRule="auto"/>
        <w:ind w:firstLine="560"/>
        <w:textAlignment w:val="auto"/>
        <w:rPr>
          <w:rFonts w:ascii="Times New Roman" w:hAnsi="Times New Roman" w:eastAsia="宋体" w:cs="Times New Roman"/>
          <w:color w:val="auto"/>
          <w:kern w:val="0"/>
          <w:sz w:val="24"/>
          <w:szCs w:val="24"/>
          <w:lang w:val="zh-CN"/>
        </w:rPr>
      </w:pPr>
      <w:r>
        <w:rPr>
          <w:rFonts w:hint="eastAsia" w:ascii="Times New Roman" w:hAnsi="Times New Roman" w:eastAsia="宋体" w:cs="Times New Roman"/>
          <w:color w:val="auto"/>
          <w:kern w:val="0"/>
          <w:sz w:val="24"/>
          <w:szCs w:val="24"/>
          <w:lang w:val="zh-CN"/>
        </w:rPr>
        <w:t>根据</w:t>
      </w:r>
      <w:r>
        <w:rPr>
          <w:rFonts w:hint="eastAsia" w:ascii="Times New Roman" w:hAnsi="Times New Roman" w:eastAsia="宋体" w:cs="Times New Roman"/>
          <w:color w:val="auto"/>
          <w:kern w:val="0"/>
          <w:sz w:val="24"/>
          <w:szCs w:val="24"/>
          <w:lang w:val="zh-CN" w:eastAsia="zh-CN"/>
        </w:rPr>
        <w:t>山东创格石油科技有限公司</w:t>
      </w:r>
      <w:r>
        <w:rPr>
          <w:rFonts w:hint="eastAsia" w:ascii="Times New Roman" w:hAnsi="Times New Roman" w:eastAsia="宋体" w:cs="Times New Roman"/>
          <w:color w:val="auto"/>
          <w:kern w:val="0"/>
          <w:sz w:val="24"/>
          <w:szCs w:val="24"/>
          <w:lang w:val="zh-CN"/>
        </w:rPr>
        <w:t>的实际情况和安全现状评价的需要，本次评价划分为以下2个评价单元进行评价：</w:t>
      </w:r>
    </w:p>
    <w:p>
      <w:pPr>
        <w:keepNext w:val="0"/>
        <w:keepLines w:val="0"/>
        <w:pageBreakBefore w:val="0"/>
        <w:widowControl/>
        <w:numPr>
          <w:ilvl w:val="0"/>
          <w:numId w:val="17"/>
        </w:numPr>
        <w:kinsoku/>
        <w:wordWrap/>
        <w:overflowPunct/>
        <w:topLinePunct w:val="0"/>
        <w:autoSpaceDE/>
        <w:autoSpaceDN/>
        <w:bidi w:val="0"/>
        <w:adjustRightInd w:val="0"/>
        <w:snapToGrid w:val="0"/>
        <w:spacing w:line="360" w:lineRule="auto"/>
        <w:ind w:firstLine="560"/>
        <w:textAlignment w:val="auto"/>
        <w:rPr>
          <w:rFonts w:ascii="Times New Roman" w:hAnsi="Times New Roman" w:eastAsia="宋体" w:cs="Times New Roman"/>
          <w:color w:val="auto"/>
          <w:kern w:val="0"/>
          <w:sz w:val="24"/>
          <w:szCs w:val="24"/>
          <w:lang w:val="zh-CN"/>
        </w:rPr>
      </w:pPr>
      <w:r>
        <w:rPr>
          <w:rFonts w:hint="eastAsia" w:ascii="Times New Roman" w:hAnsi="Times New Roman" w:eastAsia="宋体" w:cs="Times New Roman"/>
          <w:color w:val="auto"/>
          <w:kern w:val="0"/>
          <w:sz w:val="24"/>
          <w:szCs w:val="24"/>
          <w:lang w:val="zh-CN"/>
        </w:rPr>
        <w:t>生产单元（主要针对</w:t>
      </w:r>
      <w:r>
        <w:rPr>
          <w:rFonts w:hint="eastAsia" w:ascii="Times New Roman" w:hAnsi="Times New Roman" w:eastAsia="宋体" w:cs="Times New Roman"/>
          <w:color w:val="auto"/>
          <w:kern w:val="0"/>
          <w:sz w:val="24"/>
          <w:szCs w:val="24"/>
          <w:lang w:val="zh-CN" w:eastAsia="zh-CN"/>
        </w:rPr>
        <w:t>山东创格石油科技有限公司测井：油水井监测</w:t>
      </w:r>
      <w:r>
        <w:rPr>
          <w:rFonts w:hint="eastAsia" w:ascii="Times New Roman" w:hAnsi="Times New Roman" w:eastAsia="宋体" w:cs="Times New Roman"/>
          <w:color w:val="auto"/>
          <w:kern w:val="0"/>
          <w:sz w:val="24"/>
          <w:szCs w:val="24"/>
          <w:lang w:val="zh-CN"/>
        </w:rPr>
        <w:t>所用主要设备、设施；生产作业场所的内、外部安全生产条件进行评价</w:t>
      </w:r>
      <w:r>
        <w:rPr>
          <w:rFonts w:hint="eastAsia" w:ascii="Times New Roman" w:hAnsi="Times New Roman" w:eastAsia="宋体" w:cs="Times New Roman"/>
          <w:color w:val="auto"/>
          <w:kern w:val="0"/>
          <w:sz w:val="24"/>
          <w:szCs w:val="24"/>
          <w:lang w:val="zh-CN" w:eastAsia="zh-CN"/>
        </w:rPr>
        <w:t>）</w:t>
      </w:r>
      <w:r>
        <w:rPr>
          <w:rFonts w:hint="eastAsia" w:ascii="Times New Roman" w:hAnsi="Times New Roman" w:eastAsia="宋体" w:cs="Times New Roman"/>
          <w:color w:val="auto"/>
          <w:kern w:val="0"/>
          <w:sz w:val="24"/>
          <w:szCs w:val="24"/>
          <w:lang w:val="zh-CN"/>
        </w:rPr>
        <w:t>。</w:t>
      </w:r>
    </w:p>
    <w:p>
      <w:pPr>
        <w:keepNext w:val="0"/>
        <w:keepLines w:val="0"/>
        <w:pageBreakBefore w:val="0"/>
        <w:widowControl/>
        <w:numPr>
          <w:ilvl w:val="0"/>
          <w:numId w:val="17"/>
        </w:numPr>
        <w:kinsoku/>
        <w:wordWrap/>
        <w:overflowPunct/>
        <w:topLinePunct w:val="0"/>
        <w:autoSpaceDE/>
        <w:autoSpaceDN/>
        <w:bidi w:val="0"/>
        <w:adjustRightInd w:val="0"/>
        <w:snapToGrid w:val="0"/>
        <w:spacing w:line="360" w:lineRule="auto"/>
        <w:ind w:left="0" w:leftChars="0" w:firstLine="472" w:firstLineChars="200"/>
        <w:textAlignment w:val="auto"/>
        <w:rPr>
          <w:rFonts w:ascii="Times New Roman" w:hAnsi="Times New Roman" w:eastAsia="宋体" w:cs="Times New Roman"/>
          <w:color w:val="auto"/>
          <w:kern w:val="0"/>
          <w:sz w:val="24"/>
          <w:szCs w:val="24"/>
          <w:lang w:val="zh-CN"/>
        </w:rPr>
      </w:pPr>
      <w:r>
        <w:rPr>
          <w:rFonts w:hint="eastAsia" w:ascii="Times New Roman" w:hAnsi="Times New Roman" w:eastAsia="宋体" w:cs="Times New Roman"/>
          <w:color w:val="auto"/>
          <w:kern w:val="0"/>
          <w:sz w:val="24"/>
          <w:szCs w:val="24"/>
          <w:lang w:val="zh-CN"/>
        </w:rPr>
        <w:t>安全管理单元（主要针对</w:t>
      </w:r>
      <w:r>
        <w:rPr>
          <w:rFonts w:hint="eastAsia" w:ascii="Times New Roman" w:hAnsi="Times New Roman" w:eastAsia="宋体" w:cs="Times New Roman"/>
          <w:color w:val="auto"/>
          <w:kern w:val="0"/>
          <w:sz w:val="24"/>
          <w:szCs w:val="24"/>
          <w:lang w:val="zh-CN" w:eastAsia="zh-CN"/>
        </w:rPr>
        <w:t>山东创格石油科技有限公司</w:t>
      </w:r>
      <w:r>
        <w:rPr>
          <w:rFonts w:hint="eastAsia" w:ascii="Times New Roman" w:hAnsi="Times New Roman" w:eastAsia="宋体" w:cs="Times New Roman"/>
          <w:color w:val="auto"/>
          <w:kern w:val="0"/>
          <w:sz w:val="24"/>
          <w:szCs w:val="24"/>
          <w:lang w:val="zh-CN"/>
        </w:rPr>
        <w:t>在安全管理方面的各项安全生产条件进行评价）。</w:t>
      </w:r>
    </w:p>
    <w:p>
      <w:pPr>
        <w:pStyle w:val="4"/>
        <w:keepNext w:val="0"/>
        <w:keepLines w:val="0"/>
        <w:pageBreakBefore w:val="0"/>
        <w:widowControl w:val="0"/>
        <w:kinsoku/>
        <w:wordWrap/>
        <w:overflowPunct/>
        <w:topLinePunct w:val="0"/>
        <w:autoSpaceDE/>
        <w:autoSpaceDN/>
        <w:bidi w:val="0"/>
        <w:adjustRightInd w:val="0"/>
        <w:snapToGrid w:val="0"/>
        <w:spacing w:before="171" w:beforeLines="50" w:after="171" w:afterLines="50"/>
        <w:textAlignment w:val="auto"/>
        <w:rPr>
          <w:rFonts w:hint="eastAsia" w:ascii="黑体" w:hAnsi="黑体" w:eastAsia="黑体" w:cs="黑体"/>
          <w:color w:val="auto"/>
        </w:rPr>
      </w:pPr>
      <w:bookmarkStart w:id="78" w:name="_Toc15896"/>
      <w:r>
        <w:rPr>
          <w:rFonts w:hint="eastAsia" w:ascii="黑体" w:hAnsi="黑体" w:eastAsia="黑体" w:cs="黑体"/>
          <w:color w:val="auto"/>
        </w:rPr>
        <w:t>评价方法选择</w:t>
      </w:r>
      <w:bookmarkEnd w:id="78"/>
    </w:p>
    <w:p>
      <w:pPr>
        <w:keepNext w:val="0"/>
        <w:keepLines w:val="0"/>
        <w:pageBreakBefore w:val="0"/>
        <w:kinsoku/>
        <w:wordWrap/>
        <w:overflowPunct/>
        <w:topLinePunct w:val="0"/>
        <w:autoSpaceDE/>
        <w:autoSpaceDN/>
        <w:bidi w:val="0"/>
        <w:adjustRightInd w:val="0"/>
        <w:snapToGrid w:val="0"/>
        <w:spacing w:line="360" w:lineRule="auto"/>
        <w:ind w:firstLine="560"/>
        <w:textAlignment w:val="auto"/>
        <w:rPr>
          <w:rFonts w:hint="default" w:ascii="Times New Roman" w:hAnsi="Times New Roman" w:eastAsia="宋体" w:cs="Times New Roman"/>
          <w:color w:val="auto"/>
          <w:kern w:val="0"/>
          <w:sz w:val="24"/>
          <w:szCs w:val="24"/>
          <w:lang w:val="zh-CN"/>
        </w:rPr>
      </w:pPr>
      <w:r>
        <w:rPr>
          <w:rFonts w:hint="default" w:ascii="Times New Roman" w:hAnsi="Times New Roman" w:eastAsia="宋体" w:cs="Times New Roman"/>
          <w:color w:val="auto"/>
          <w:kern w:val="0"/>
          <w:sz w:val="24"/>
          <w:szCs w:val="24"/>
          <w:lang w:val="zh-CN"/>
        </w:rPr>
        <w:t>根据《安全生产许可证条例》（国务院令[2004]第397号，2014修订版）、《非煤矿矿山企业安全生产许可证实施办法》（国家安全生产监督管理总局令[2009]第20号，2015修订版）的要求，本次评价选择安全检查表法（SCL）</w:t>
      </w:r>
      <w:r>
        <w:rPr>
          <w:rFonts w:hint="default" w:ascii="Times New Roman" w:hAnsi="Times New Roman" w:eastAsia="宋体" w:cs="Times New Roman"/>
          <w:color w:val="auto"/>
          <w:kern w:val="0"/>
          <w:sz w:val="24"/>
          <w:szCs w:val="24"/>
          <w:lang w:val="zh-CN" w:eastAsia="zh-CN"/>
        </w:rPr>
        <w:t>和</w:t>
      </w:r>
      <w:r>
        <w:rPr>
          <w:rFonts w:hint="eastAsia" w:ascii="Times New Roman" w:hAnsi="Times New Roman" w:eastAsia="宋体" w:cs="Times New Roman"/>
          <w:color w:val="auto"/>
          <w:lang w:val="en-US" w:eastAsia="zh-CN"/>
        </w:rPr>
        <w:t>作业条件危险性评价法</w:t>
      </w:r>
      <w:r>
        <w:rPr>
          <w:rFonts w:hint="eastAsia" w:ascii="Times New Roman" w:hAnsi="Times New Roman" w:cs="Times New Roman"/>
          <w:color w:val="auto"/>
          <w:lang w:val="en-US" w:eastAsia="zh-CN"/>
        </w:rPr>
        <w:t>（LEC）</w:t>
      </w:r>
      <w:r>
        <w:rPr>
          <w:rFonts w:hint="default" w:ascii="Times New Roman" w:hAnsi="Times New Roman" w:eastAsia="宋体" w:cs="Times New Roman"/>
          <w:color w:val="auto"/>
          <w:kern w:val="0"/>
          <w:sz w:val="24"/>
          <w:szCs w:val="24"/>
          <w:lang w:val="zh-CN"/>
        </w:rPr>
        <w:t>对该公司的各项安全生产条件进行评价。各评价方法的具体操作程序如下表：</w:t>
      </w:r>
    </w:p>
    <w:p>
      <w:pPr>
        <w:keepNext w:val="0"/>
        <w:keepLines w:val="0"/>
        <w:pageBreakBefore w:val="0"/>
        <w:widowControl/>
        <w:kinsoku/>
        <w:wordWrap/>
        <w:overflowPunct/>
        <w:topLinePunct w:val="0"/>
        <w:autoSpaceDE/>
        <w:autoSpaceDN/>
        <w:bidi w:val="0"/>
        <w:adjustRightInd w:val="0"/>
        <w:snapToGrid w:val="0"/>
        <w:spacing w:line="360" w:lineRule="auto"/>
        <w:ind w:firstLine="0" w:firstLineChars="0"/>
        <w:jc w:val="center"/>
        <w:textAlignment w:val="auto"/>
        <w:rPr>
          <w:rFonts w:ascii="Times New Roman" w:hAnsi="Times New Roman" w:eastAsia="宋体" w:cs="Times New Roman"/>
          <w:color w:val="auto"/>
          <w:kern w:val="0"/>
          <w:sz w:val="21"/>
          <w:szCs w:val="21"/>
          <w:lang w:val="zh-CN"/>
        </w:rPr>
      </w:pPr>
    </w:p>
    <w:p>
      <w:pPr>
        <w:keepNext w:val="0"/>
        <w:keepLines w:val="0"/>
        <w:pageBreakBefore w:val="0"/>
        <w:widowControl/>
        <w:kinsoku/>
        <w:wordWrap/>
        <w:overflowPunct/>
        <w:topLinePunct w:val="0"/>
        <w:autoSpaceDE/>
        <w:autoSpaceDN/>
        <w:bidi w:val="0"/>
        <w:adjustRightInd w:val="0"/>
        <w:snapToGrid w:val="0"/>
        <w:spacing w:line="360" w:lineRule="auto"/>
        <w:ind w:firstLine="0" w:firstLineChars="0"/>
        <w:jc w:val="center"/>
        <w:textAlignment w:val="auto"/>
        <w:rPr>
          <w:rFonts w:ascii="Times New Roman" w:hAnsi="Times New Roman" w:eastAsia="宋体" w:cs="Times New Roman"/>
          <w:color w:val="auto"/>
          <w:kern w:val="0"/>
          <w:sz w:val="21"/>
          <w:szCs w:val="21"/>
          <w:lang w:val="zh-CN"/>
        </w:rPr>
      </w:pPr>
    </w:p>
    <w:p>
      <w:pPr>
        <w:keepNext w:val="0"/>
        <w:keepLines w:val="0"/>
        <w:pageBreakBefore w:val="0"/>
        <w:widowControl w:val="0"/>
        <w:shd w:val="clear" w:fill="FFFFFF" w:themeFill="background1"/>
        <w:kinsoku/>
        <w:wordWrap/>
        <w:overflowPunct/>
        <w:topLinePunct w:val="0"/>
        <w:autoSpaceDE w:val="0"/>
        <w:autoSpaceDN w:val="0"/>
        <w:bidi w:val="0"/>
        <w:adjustRightInd w:val="0"/>
        <w:snapToGrid w:val="0"/>
        <w:spacing w:line="240" w:lineRule="auto"/>
        <w:ind w:firstLine="0" w:firstLineChars="0"/>
        <w:jc w:val="center"/>
        <w:textAlignment w:val="auto"/>
        <w:rPr>
          <w:rFonts w:hint="eastAsia" w:ascii="Times New Roman" w:hAnsi="Times New Roman" w:eastAsia="宋体" w:cs="Times New Roman"/>
          <w:b/>
          <w:bCs/>
          <w:color w:val="auto"/>
          <w:sz w:val="21"/>
          <w:lang w:val="zh-CN"/>
        </w:rPr>
      </w:pPr>
      <w:r>
        <w:rPr>
          <w:rFonts w:hint="eastAsia" w:ascii="Times New Roman" w:hAnsi="Times New Roman" w:eastAsia="宋体" w:cs="Times New Roman"/>
          <w:b/>
          <w:bCs/>
          <w:color w:val="auto"/>
          <w:sz w:val="21"/>
          <w:lang w:val="zh-CN"/>
        </w:rPr>
        <w:t>表4</w:t>
      </w:r>
      <w:r>
        <w:rPr>
          <w:rFonts w:hint="eastAsia" w:ascii="Times New Roman" w:hAnsi="Times New Roman" w:eastAsia="宋体" w:cs="Times New Roman"/>
          <w:b/>
          <w:bCs/>
          <w:color w:val="auto"/>
          <w:sz w:val="21"/>
          <w:lang w:val="en-US" w:eastAsia="zh-CN"/>
        </w:rPr>
        <w:t>.1</w:t>
      </w:r>
      <w:r>
        <w:rPr>
          <w:rFonts w:hint="eastAsia" w:ascii="Times New Roman" w:hAnsi="Times New Roman" w:eastAsia="宋体" w:cs="Times New Roman"/>
          <w:b/>
          <w:bCs/>
          <w:color w:val="auto"/>
          <w:sz w:val="21"/>
          <w:lang w:val="zh-CN"/>
        </w:rPr>
        <w:t xml:space="preserve">-1 </w:t>
      </w:r>
      <w:r>
        <w:rPr>
          <w:rFonts w:hint="eastAsia" w:ascii="Times New Roman" w:hAnsi="Times New Roman" w:eastAsia="宋体" w:cs="Times New Roman"/>
          <w:b/>
          <w:bCs/>
          <w:color w:val="auto"/>
          <w:sz w:val="21"/>
          <w:lang w:val="en-US" w:eastAsia="zh-CN"/>
        </w:rPr>
        <w:t xml:space="preserve"> </w:t>
      </w:r>
      <w:r>
        <w:rPr>
          <w:rFonts w:hint="eastAsia" w:ascii="Times New Roman" w:hAnsi="Times New Roman" w:eastAsia="宋体" w:cs="Times New Roman"/>
          <w:b/>
          <w:bCs/>
          <w:color w:val="auto"/>
          <w:sz w:val="21"/>
          <w:lang w:val="zh-CN"/>
        </w:rPr>
        <w:t>各单元评价方法表</w:t>
      </w:r>
    </w:p>
    <w:tbl>
      <w:tblPr>
        <w:tblStyle w:val="43"/>
        <w:tblW w:w="4999" w:type="pct"/>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870"/>
        <w:gridCol w:w="5422"/>
        <w:gridCol w:w="3107"/>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463" w:type="pct"/>
            <w:tcBorders>
              <w:top w:val="single" w:color="auto" w:sz="12" w:space="0"/>
              <w:left w:val="single" w:color="auto" w:sz="12" w:space="0"/>
              <w:bottom w:val="single" w:color="auto" w:sz="6" w:space="0"/>
              <w:right w:val="single" w:color="auto" w:sz="6"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olor w:val="auto"/>
                <w:kern w:val="0"/>
                <w:sz w:val="21"/>
                <w:szCs w:val="21"/>
                <w:lang w:val="zh-CN"/>
              </w:rPr>
            </w:pPr>
            <w:r>
              <w:rPr>
                <w:rFonts w:hint="default" w:ascii="Times New Roman" w:hAnsi="Times New Roman" w:eastAsia="宋体" w:cs="Times New Roman"/>
                <w:b/>
                <w:bCs/>
                <w:color w:val="auto"/>
                <w:kern w:val="0"/>
                <w:sz w:val="21"/>
                <w:szCs w:val="21"/>
                <w:lang w:val="zh-CN"/>
              </w:rPr>
              <w:t>序号</w:t>
            </w:r>
          </w:p>
        </w:tc>
        <w:tc>
          <w:tcPr>
            <w:tcW w:w="2883" w:type="pct"/>
            <w:tcBorders>
              <w:top w:val="single" w:color="auto" w:sz="12" w:space="0"/>
              <w:left w:val="single" w:color="auto" w:sz="6" w:space="0"/>
              <w:bottom w:val="single" w:color="auto" w:sz="6" w:space="0"/>
              <w:right w:val="single" w:color="auto" w:sz="6"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b/>
                <w:bCs/>
                <w:color w:val="auto"/>
                <w:kern w:val="0"/>
                <w:sz w:val="21"/>
                <w:szCs w:val="21"/>
                <w:lang w:val="zh-CN" w:eastAsia="zh-CN"/>
              </w:rPr>
            </w:pPr>
            <w:r>
              <w:rPr>
                <w:rFonts w:hint="default" w:ascii="Times New Roman" w:hAnsi="Times New Roman" w:eastAsia="宋体" w:cs="Times New Roman"/>
                <w:b/>
                <w:bCs/>
                <w:color w:val="auto"/>
                <w:kern w:val="0"/>
                <w:sz w:val="21"/>
                <w:szCs w:val="21"/>
                <w:lang w:val="zh-CN"/>
              </w:rPr>
              <w:t>评价单元</w:t>
            </w:r>
          </w:p>
        </w:tc>
        <w:tc>
          <w:tcPr>
            <w:tcW w:w="1652" w:type="pct"/>
            <w:tcBorders>
              <w:top w:val="single" w:color="auto" w:sz="12" w:space="0"/>
              <w:left w:val="single" w:color="auto" w:sz="6" w:space="0"/>
              <w:bottom w:val="single" w:color="auto" w:sz="6" w:space="0"/>
              <w:right w:val="single" w:color="auto" w:sz="12"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olor w:val="auto"/>
                <w:kern w:val="0"/>
                <w:sz w:val="21"/>
                <w:szCs w:val="21"/>
                <w:lang w:val="zh-CN"/>
              </w:rPr>
            </w:pPr>
            <w:r>
              <w:rPr>
                <w:rFonts w:hint="default" w:ascii="Times New Roman" w:hAnsi="Times New Roman" w:eastAsia="宋体" w:cs="Times New Roman"/>
                <w:b/>
                <w:bCs/>
                <w:color w:val="auto"/>
                <w:kern w:val="0"/>
                <w:sz w:val="21"/>
                <w:szCs w:val="21"/>
                <w:lang w:val="zh-CN"/>
              </w:rPr>
              <w:t>选用的评价方法</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463" w:type="pct"/>
            <w:tcBorders>
              <w:top w:val="single" w:color="auto" w:sz="6" w:space="0"/>
              <w:left w:val="single" w:color="auto" w:sz="12" w:space="0"/>
              <w:bottom w:val="single" w:color="auto" w:sz="6" w:space="0"/>
              <w:right w:val="single" w:color="auto" w:sz="6"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1</w:t>
            </w:r>
          </w:p>
        </w:tc>
        <w:tc>
          <w:tcPr>
            <w:tcW w:w="2883" w:type="pct"/>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生产单元</w:t>
            </w:r>
          </w:p>
        </w:tc>
        <w:tc>
          <w:tcPr>
            <w:tcW w:w="1652" w:type="pct"/>
            <w:tcBorders>
              <w:top w:val="single" w:color="auto" w:sz="6" w:space="0"/>
              <w:left w:val="single" w:color="auto" w:sz="6" w:space="0"/>
              <w:bottom w:val="single" w:color="auto" w:sz="6" w:space="0"/>
              <w:right w:val="single" w:color="auto" w:sz="12"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0"/>
                <w:sz w:val="21"/>
                <w:szCs w:val="21"/>
                <w:lang w:val="zh-CN" w:eastAsia="zh-CN"/>
              </w:rPr>
            </w:pPr>
            <w:r>
              <w:rPr>
                <w:rFonts w:hint="default" w:ascii="Times New Roman" w:hAnsi="Times New Roman" w:eastAsia="宋体" w:cs="Times New Roman"/>
                <w:color w:val="auto"/>
                <w:kern w:val="0"/>
                <w:sz w:val="21"/>
                <w:szCs w:val="21"/>
                <w:lang w:val="zh-CN"/>
              </w:rPr>
              <w:t>SCL</w:t>
            </w:r>
            <w:r>
              <w:rPr>
                <w:rFonts w:hint="eastAsia" w:ascii="Times New Roman" w:hAnsi="Times New Roman" w:eastAsia="宋体" w:cs="Times New Roman"/>
                <w:color w:val="auto"/>
                <w:kern w:val="0"/>
                <w:sz w:val="21"/>
                <w:szCs w:val="21"/>
                <w:lang w:val="zh-CN" w:eastAsia="zh-CN"/>
              </w:rPr>
              <w:t>、LEC</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463" w:type="pct"/>
            <w:tcBorders>
              <w:top w:val="single" w:color="auto" w:sz="6" w:space="0"/>
              <w:left w:val="single" w:color="auto" w:sz="12" w:space="0"/>
              <w:bottom w:val="single" w:color="auto" w:sz="12" w:space="0"/>
              <w:right w:val="single" w:color="auto" w:sz="6"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2</w:t>
            </w:r>
          </w:p>
        </w:tc>
        <w:tc>
          <w:tcPr>
            <w:tcW w:w="2883" w:type="pct"/>
            <w:tcBorders>
              <w:top w:val="single" w:color="auto" w:sz="6" w:space="0"/>
              <w:left w:val="single" w:color="auto" w:sz="6" w:space="0"/>
              <w:bottom w:val="single" w:color="auto" w:sz="12" w:space="0"/>
              <w:right w:val="single" w:color="auto" w:sz="6"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安全管理单元</w:t>
            </w:r>
          </w:p>
        </w:tc>
        <w:tc>
          <w:tcPr>
            <w:tcW w:w="1652" w:type="pct"/>
            <w:tcBorders>
              <w:top w:val="single" w:color="auto" w:sz="6" w:space="0"/>
              <w:left w:val="single" w:color="auto" w:sz="6" w:space="0"/>
              <w:bottom w:val="single" w:color="auto" w:sz="12" w:space="0"/>
              <w:right w:val="single" w:color="auto" w:sz="12"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SCL</w:t>
            </w:r>
          </w:p>
        </w:tc>
      </w:tr>
    </w:tbl>
    <w:p>
      <w:pPr>
        <w:pStyle w:val="5"/>
        <w:keepNext w:val="0"/>
        <w:keepLines w:val="0"/>
        <w:pageBreakBefore w:val="0"/>
        <w:widowControl w:val="0"/>
        <w:kinsoku/>
        <w:wordWrap/>
        <w:overflowPunct/>
        <w:topLinePunct w:val="0"/>
        <w:autoSpaceDE/>
        <w:autoSpaceDN/>
        <w:bidi w:val="0"/>
        <w:adjustRightInd w:val="0"/>
        <w:snapToGrid w:val="0"/>
        <w:spacing w:before="171" w:beforeLines="50"/>
        <w:ind w:left="0"/>
        <w:textAlignment w:val="auto"/>
        <w:rPr>
          <w:rFonts w:hint="default" w:ascii="Times New Roman" w:hAnsi="Times New Roman" w:cs="Times New Roman"/>
          <w:color w:val="auto"/>
          <w:lang w:val="en-US" w:eastAsia="zh-CN"/>
        </w:rPr>
      </w:pPr>
      <w:r>
        <w:rPr>
          <w:rFonts w:hint="eastAsia" w:ascii="Times New Roman" w:hAnsi="Times New Roman" w:cs="Times New Roman"/>
          <w:color w:val="auto"/>
          <w:lang w:val="en-US" w:eastAsia="zh-CN"/>
        </w:rPr>
        <w:t>安全检查表法</w:t>
      </w:r>
    </w:p>
    <w:p>
      <w:pPr>
        <w:keepNext w:val="0"/>
        <w:keepLines w:val="0"/>
        <w:pageBreakBefore w:val="0"/>
        <w:widowControl w:val="0"/>
        <w:kinsoku/>
        <w:wordWrap/>
        <w:overflowPunct/>
        <w:topLinePunct w:val="0"/>
        <w:autoSpaceDE/>
        <w:autoSpaceDN/>
        <w:bidi w:val="0"/>
        <w:adjustRightInd w:val="0"/>
        <w:snapToGrid w:val="0"/>
        <w:ind w:firstLine="471"/>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t>安全检查表是系统安全工程的一种最基础、最简便且广泛应用的系统危险性评价方法。安全检查表是由一些对工艺过程、机械设备和作业情况熟悉并富有安全技术、安全管理经验的人员，事先对分析对象进行详尽的分析和充分的讨论，列出检查单元和部位、检查项目、检查要求、检查结果等内容的表格（或清单），在对工程设计中与国家有关法律、法规、技术标准的符合情况做出分析和判断，发现存在的问题及潜在的危险，并据此提出安全对策措施及建议。</w:t>
      </w:r>
    </w:p>
    <w:p>
      <w:pPr>
        <w:keepNext w:val="0"/>
        <w:keepLines w:val="0"/>
        <w:pageBreakBefore w:val="0"/>
        <w:widowControl w:val="0"/>
        <w:kinsoku/>
        <w:wordWrap/>
        <w:overflowPunct/>
        <w:topLinePunct w:val="0"/>
        <w:autoSpaceDE/>
        <w:autoSpaceDN/>
        <w:bidi w:val="0"/>
        <w:adjustRightInd w:val="0"/>
        <w:snapToGrid w:val="0"/>
        <w:ind w:firstLine="471"/>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t>安全检查表以下列格式列出，对于符合要求的检查内容，在检查结果栏中标以“√”，对于不符合要求的检查项目在检查结果栏中标以“×”。见下表4</w:t>
      </w:r>
      <w:r>
        <w:rPr>
          <w:rFonts w:hint="eastAsia" w:ascii="Times New Roman" w:hAnsi="Times New Roman" w:eastAsia="宋体" w:cs="Times New Roman"/>
          <w:color w:val="auto"/>
          <w:lang w:val="en-US" w:eastAsia="zh-CN"/>
        </w:rPr>
        <w:t>.2</w:t>
      </w:r>
      <w:r>
        <w:rPr>
          <w:rFonts w:hint="default" w:ascii="Times New Roman" w:hAnsi="Times New Roman" w:eastAsia="宋体" w:cs="Times New Roman"/>
          <w:color w:val="auto"/>
        </w:rPr>
        <w:t>-</w:t>
      </w:r>
      <w:r>
        <w:rPr>
          <w:rFonts w:hint="eastAsia" w:ascii="Times New Roman" w:hAnsi="Times New Roman" w:eastAsia="宋体" w:cs="Times New Roman"/>
          <w:color w:val="auto"/>
          <w:lang w:val="en-US" w:eastAsia="zh-CN"/>
        </w:rPr>
        <w:t>1</w:t>
      </w:r>
      <w:r>
        <w:rPr>
          <w:rFonts w:hint="default" w:ascii="Times New Roman" w:hAnsi="Times New Roman" w:eastAsia="宋体" w:cs="Times New Roman"/>
          <w:color w:val="auto"/>
        </w:rPr>
        <w:t>。</w:t>
      </w:r>
    </w:p>
    <w:p>
      <w:pPr>
        <w:keepNext w:val="0"/>
        <w:keepLines w:val="0"/>
        <w:pageBreakBefore w:val="0"/>
        <w:widowControl w:val="0"/>
        <w:shd w:val="clear" w:fill="FFFFFF" w:themeFill="background1"/>
        <w:kinsoku/>
        <w:wordWrap/>
        <w:overflowPunct/>
        <w:topLinePunct w:val="0"/>
        <w:autoSpaceDE w:val="0"/>
        <w:autoSpaceDN w:val="0"/>
        <w:bidi w:val="0"/>
        <w:adjustRightInd w:val="0"/>
        <w:snapToGrid w:val="0"/>
        <w:spacing w:line="240" w:lineRule="auto"/>
        <w:ind w:firstLine="0" w:firstLineChars="0"/>
        <w:jc w:val="center"/>
        <w:textAlignment w:val="auto"/>
        <w:rPr>
          <w:rFonts w:hint="default" w:ascii="Times New Roman" w:hAnsi="Times New Roman" w:eastAsia="宋体" w:cs="Times New Roman"/>
          <w:b/>
          <w:bCs/>
          <w:color w:val="auto"/>
          <w:sz w:val="21"/>
          <w:lang w:val="en-US" w:eastAsia="zh-CN"/>
        </w:rPr>
      </w:pPr>
      <w:r>
        <w:rPr>
          <w:rFonts w:hint="default" w:ascii="Times New Roman" w:hAnsi="Times New Roman" w:eastAsia="宋体" w:cs="Times New Roman"/>
          <w:b/>
          <w:bCs/>
          <w:color w:val="auto"/>
          <w:sz w:val="21"/>
          <w:lang w:val="en-US" w:eastAsia="zh-CN"/>
        </w:rPr>
        <w:t>表4</w:t>
      </w:r>
      <w:r>
        <w:rPr>
          <w:rFonts w:hint="eastAsia" w:ascii="Times New Roman" w:hAnsi="Times New Roman" w:eastAsia="宋体" w:cs="Times New Roman"/>
          <w:b/>
          <w:bCs/>
          <w:color w:val="auto"/>
          <w:sz w:val="21"/>
          <w:lang w:val="en-US" w:eastAsia="zh-CN"/>
        </w:rPr>
        <w:t>.2</w:t>
      </w:r>
      <w:r>
        <w:rPr>
          <w:rFonts w:hint="default" w:ascii="Times New Roman" w:hAnsi="Times New Roman" w:eastAsia="宋体" w:cs="Times New Roman"/>
          <w:b/>
          <w:bCs/>
          <w:color w:val="auto"/>
          <w:sz w:val="21"/>
          <w:lang w:val="en-US" w:eastAsia="zh-CN"/>
        </w:rPr>
        <w:t>-</w:t>
      </w:r>
      <w:r>
        <w:rPr>
          <w:rFonts w:hint="eastAsia" w:ascii="Times New Roman" w:hAnsi="Times New Roman" w:eastAsia="宋体" w:cs="Times New Roman"/>
          <w:b/>
          <w:bCs/>
          <w:color w:val="auto"/>
          <w:sz w:val="21"/>
          <w:lang w:val="en-US" w:eastAsia="zh-CN"/>
        </w:rPr>
        <w:t xml:space="preserve">1 </w:t>
      </w:r>
      <w:r>
        <w:rPr>
          <w:rFonts w:hint="default" w:ascii="Times New Roman" w:hAnsi="Times New Roman" w:eastAsia="宋体" w:cs="Times New Roman"/>
          <w:b/>
          <w:bCs/>
          <w:color w:val="auto"/>
          <w:sz w:val="21"/>
          <w:lang w:val="en-US" w:eastAsia="zh-CN"/>
        </w:rPr>
        <w:t xml:space="preserve"> 安全检查表</w:t>
      </w:r>
    </w:p>
    <w:tbl>
      <w:tblPr>
        <w:tblStyle w:val="43"/>
        <w:tblW w:w="4999" w:type="pct"/>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1227"/>
        <w:gridCol w:w="2043"/>
        <w:gridCol w:w="2043"/>
        <w:gridCol w:w="2043"/>
        <w:gridCol w:w="2043"/>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63" w:hRule="atLeast"/>
        </w:trPr>
        <w:tc>
          <w:tcPr>
            <w:tcW w:w="653" w:type="pct"/>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序号</w:t>
            </w:r>
          </w:p>
        </w:tc>
        <w:tc>
          <w:tcPr>
            <w:tcW w:w="1086" w:type="pct"/>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检查项目</w:t>
            </w:r>
          </w:p>
        </w:tc>
        <w:tc>
          <w:tcPr>
            <w:tcW w:w="1086" w:type="pct"/>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检查依据</w:t>
            </w:r>
          </w:p>
        </w:tc>
        <w:tc>
          <w:tcPr>
            <w:tcW w:w="1086" w:type="pct"/>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检查结果</w:t>
            </w:r>
          </w:p>
        </w:tc>
        <w:tc>
          <w:tcPr>
            <w:tcW w:w="1086" w:type="pct"/>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实际情况</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3" w:hRule="atLeast"/>
        </w:trPr>
        <w:tc>
          <w:tcPr>
            <w:tcW w:w="653" w:type="pct"/>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rPr>
            </w:pPr>
          </w:p>
        </w:tc>
        <w:tc>
          <w:tcPr>
            <w:tcW w:w="1086" w:type="pct"/>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rPr>
            </w:pPr>
          </w:p>
        </w:tc>
        <w:tc>
          <w:tcPr>
            <w:tcW w:w="1086" w:type="pct"/>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rPr>
            </w:pPr>
          </w:p>
        </w:tc>
        <w:tc>
          <w:tcPr>
            <w:tcW w:w="1086" w:type="pct"/>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rPr>
            </w:pPr>
          </w:p>
        </w:tc>
        <w:tc>
          <w:tcPr>
            <w:tcW w:w="1086" w:type="pct"/>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rPr>
            </w:pPr>
          </w:p>
        </w:tc>
      </w:tr>
    </w:tbl>
    <w:p>
      <w:pPr>
        <w:keepNext w:val="0"/>
        <w:keepLines w:val="0"/>
        <w:pageBreakBefore w:val="0"/>
        <w:widowControl w:val="0"/>
        <w:kinsoku/>
        <w:wordWrap/>
        <w:overflowPunct/>
        <w:topLinePunct w:val="0"/>
        <w:autoSpaceDE/>
        <w:autoSpaceDN/>
        <w:bidi w:val="0"/>
        <w:adjustRightInd w:val="0"/>
        <w:snapToGrid w:val="0"/>
        <w:spacing w:before="171" w:beforeLines="50"/>
        <w:ind w:firstLine="471"/>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t>安全检查表的具体操作程序如下：</w:t>
      </w:r>
    </w:p>
    <w:p>
      <w:pPr>
        <w:keepNext w:val="0"/>
        <w:keepLines w:val="0"/>
        <w:pageBreakBefore w:val="0"/>
        <w:widowControl w:val="0"/>
        <w:kinsoku/>
        <w:wordWrap/>
        <w:overflowPunct/>
        <w:topLinePunct w:val="0"/>
        <w:autoSpaceDE/>
        <w:autoSpaceDN/>
        <w:bidi w:val="0"/>
        <w:adjustRightInd w:val="0"/>
        <w:snapToGrid w:val="0"/>
        <w:ind w:firstLine="471"/>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t>1</w:t>
      </w:r>
      <w:r>
        <w:rPr>
          <w:rFonts w:hint="eastAsia" w:ascii="Times New Roman" w:hAnsi="Times New Roman" w:eastAsia="宋体" w:cs="Times New Roman"/>
          <w:color w:val="auto"/>
          <w:lang w:eastAsia="zh-CN"/>
        </w:rPr>
        <w:t>）</w:t>
      </w:r>
      <w:r>
        <w:rPr>
          <w:rFonts w:hint="default" w:ascii="Times New Roman" w:hAnsi="Times New Roman" w:eastAsia="宋体" w:cs="Times New Roman"/>
          <w:color w:val="auto"/>
        </w:rPr>
        <w:t>熟悉系统</w:t>
      </w:r>
    </w:p>
    <w:p>
      <w:pPr>
        <w:keepNext w:val="0"/>
        <w:keepLines w:val="0"/>
        <w:pageBreakBefore w:val="0"/>
        <w:widowControl w:val="0"/>
        <w:kinsoku/>
        <w:wordWrap/>
        <w:overflowPunct/>
        <w:topLinePunct w:val="0"/>
        <w:autoSpaceDE/>
        <w:autoSpaceDN/>
        <w:bidi w:val="0"/>
        <w:adjustRightInd w:val="0"/>
        <w:snapToGrid w:val="0"/>
        <w:ind w:firstLine="471"/>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t>包括系统结构、功能、工艺流程、主要设备、操作条件、平面布置、已有的安全卫生设施、安全管理现状等。</w:t>
      </w:r>
    </w:p>
    <w:p>
      <w:pPr>
        <w:keepNext w:val="0"/>
        <w:keepLines w:val="0"/>
        <w:pageBreakBefore w:val="0"/>
        <w:widowControl w:val="0"/>
        <w:kinsoku/>
        <w:wordWrap/>
        <w:overflowPunct/>
        <w:topLinePunct w:val="0"/>
        <w:autoSpaceDE/>
        <w:autoSpaceDN/>
        <w:bidi w:val="0"/>
        <w:adjustRightInd w:val="0"/>
        <w:snapToGrid w:val="0"/>
        <w:ind w:firstLine="471"/>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t>2</w:t>
      </w:r>
      <w:r>
        <w:rPr>
          <w:rFonts w:hint="eastAsia" w:ascii="Times New Roman" w:hAnsi="Times New Roman" w:eastAsia="宋体" w:cs="Times New Roman"/>
          <w:color w:val="auto"/>
          <w:lang w:eastAsia="zh-CN"/>
        </w:rPr>
        <w:t>）</w:t>
      </w:r>
      <w:r>
        <w:rPr>
          <w:rFonts w:hint="default" w:ascii="Times New Roman" w:hAnsi="Times New Roman" w:eastAsia="宋体" w:cs="Times New Roman"/>
          <w:color w:val="auto"/>
        </w:rPr>
        <w:t>搜集资料</w:t>
      </w:r>
    </w:p>
    <w:p>
      <w:pPr>
        <w:keepNext w:val="0"/>
        <w:keepLines w:val="0"/>
        <w:pageBreakBefore w:val="0"/>
        <w:widowControl w:val="0"/>
        <w:kinsoku/>
        <w:wordWrap/>
        <w:overflowPunct/>
        <w:topLinePunct w:val="0"/>
        <w:autoSpaceDE/>
        <w:autoSpaceDN/>
        <w:bidi w:val="0"/>
        <w:adjustRightInd w:val="0"/>
        <w:snapToGrid w:val="0"/>
        <w:ind w:firstLine="471"/>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t>搜集有关的安全法规、标准、制度以及本系统过去发生过事故的资料，作为编制安全检查表的依据。</w:t>
      </w:r>
    </w:p>
    <w:p>
      <w:pPr>
        <w:keepNext w:val="0"/>
        <w:keepLines w:val="0"/>
        <w:pageBreakBefore w:val="0"/>
        <w:widowControl w:val="0"/>
        <w:kinsoku/>
        <w:wordWrap/>
        <w:overflowPunct/>
        <w:topLinePunct w:val="0"/>
        <w:autoSpaceDE/>
        <w:autoSpaceDN/>
        <w:bidi w:val="0"/>
        <w:adjustRightInd w:val="0"/>
        <w:snapToGrid w:val="0"/>
        <w:ind w:firstLine="471"/>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t>3</w:t>
      </w:r>
      <w:r>
        <w:rPr>
          <w:rFonts w:hint="eastAsia" w:ascii="Times New Roman" w:hAnsi="Times New Roman" w:eastAsia="宋体" w:cs="Times New Roman"/>
          <w:color w:val="auto"/>
          <w:lang w:eastAsia="zh-CN"/>
        </w:rPr>
        <w:t>）</w:t>
      </w:r>
      <w:r>
        <w:rPr>
          <w:rFonts w:hint="default" w:ascii="Times New Roman" w:hAnsi="Times New Roman" w:eastAsia="宋体" w:cs="Times New Roman"/>
          <w:color w:val="auto"/>
        </w:rPr>
        <w:t>划分单元</w:t>
      </w:r>
    </w:p>
    <w:p>
      <w:pPr>
        <w:keepNext w:val="0"/>
        <w:keepLines w:val="0"/>
        <w:pageBreakBefore w:val="0"/>
        <w:widowControl w:val="0"/>
        <w:kinsoku/>
        <w:wordWrap/>
        <w:overflowPunct/>
        <w:topLinePunct w:val="0"/>
        <w:autoSpaceDE/>
        <w:autoSpaceDN/>
        <w:bidi w:val="0"/>
        <w:adjustRightInd w:val="0"/>
        <w:snapToGrid w:val="0"/>
        <w:ind w:firstLine="471"/>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t>按功能或结构将系统划分成子系统或单元。</w:t>
      </w:r>
    </w:p>
    <w:p>
      <w:pPr>
        <w:keepNext w:val="0"/>
        <w:keepLines w:val="0"/>
        <w:pageBreakBefore w:val="0"/>
        <w:widowControl w:val="0"/>
        <w:kinsoku/>
        <w:wordWrap/>
        <w:overflowPunct/>
        <w:topLinePunct w:val="0"/>
        <w:autoSpaceDE/>
        <w:autoSpaceDN/>
        <w:bidi w:val="0"/>
        <w:adjustRightInd w:val="0"/>
        <w:snapToGrid w:val="0"/>
        <w:ind w:firstLine="471"/>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t>4</w:t>
      </w:r>
      <w:r>
        <w:rPr>
          <w:rFonts w:hint="eastAsia" w:ascii="Times New Roman" w:hAnsi="Times New Roman" w:eastAsia="宋体" w:cs="Times New Roman"/>
          <w:color w:val="auto"/>
          <w:lang w:eastAsia="zh-CN"/>
        </w:rPr>
        <w:t>）</w:t>
      </w:r>
      <w:r>
        <w:rPr>
          <w:rFonts w:hint="default" w:ascii="Times New Roman" w:hAnsi="Times New Roman" w:eastAsia="宋体" w:cs="Times New Roman"/>
          <w:color w:val="auto"/>
        </w:rPr>
        <w:t>编制安全检查表</w:t>
      </w:r>
    </w:p>
    <w:p>
      <w:pPr>
        <w:keepNext w:val="0"/>
        <w:keepLines w:val="0"/>
        <w:pageBreakBefore w:val="0"/>
        <w:widowControl w:val="0"/>
        <w:kinsoku/>
        <w:wordWrap/>
        <w:overflowPunct/>
        <w:topLinePunct w:val="0"/>
        <w:autoSpaceDE/>
        <w:autoSpaceDN/>
        <w:bidi w:val="0"/>
        <w:adjustRightInd w:val="0"/>
        <w:snapToGrid w:val="0"/>
        <w:ind w:firstLine="471"/>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t>针对危险因素，依据有关法规、标准规定，参考过去的事故教训和本单位的经验确定安全检查表的检查要点、内容和为达到安全指标应采取的措施，并按照一定的要求编制安全检查表。</w:t>
      </w:r>
    </w:p>
    <w:p>
      <w:pPr>
        <w:keepNext w:val="0"/>
        <w:keepLines w:val="0"/>
        <w:pageBreakBefore w:val="0"/>
        <w:widowControl w:val="0"/>
        <w:kinsoku/>
        <w:wordWrap/>
        <w:overflowPunct/>
        <w:topLinePunct w:val="0"/>
        <w:autoSpaceDE/>
        <w:autoSpaceDN/>
        <w:bidi w:val="0"/>
        <w:adjustRightInd w:val="0"/>
        <w:snapToGrid w:val="0"/>
        <w:ind w:firstLine="471"/>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t>5</w:t>
      </w:r>
      <w:r>
        <w:rPr>
          <w:rFonts w:hint="eastAsia" w:ascii="Times New Roman" w:hAnsi="Times New Roman" w:eastAsia="宋体" w:cs="Times New Roman"/>
          <w:color w:val="auto"/>
          <w:lang w:eastAsia="zh-CN"/>
        </w:rPr>
        <w:t>）</w:t>
      </w:r>
      <w:r>
        <w:rPr>
          <w:rFonts w:hint="default" w:ascii="Times New Roman" w:hAnsi="Times New Roman" w:eastAsia="宋体" w:cs="Times New Roman"/>
          <w:color w:val="auto"/>
        </w:rPr>
        <w:t>实施检查</w:t>
      </w:r>
    </w:p>
    <w:p>
      <w:pPr>
        <w:keepNext w:val="0"/>
        <w:keepLines w:val="0"/>
        <w:pageBreakBefore w:val="0"/>
        <w:widowControl w:val="0"/>
        <w:kinsoku/>
        <w:wordWrap/>
        <w:overflowPunct/>
        <w:topLinePunct w:val="0"/>
        <w:autoSpaceDE/>
        <w:autoSpaceDN/>
        <w:bidi w:val="0"/>
        <w:adjustRightInd w:val="0"/>
        <w:snapToGrid w:val="0"/>
        <w:ind w:firstLine="471"/>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t>对照已编制完成的安全检查表，进行逐项检查，对检查项目的符合性作出判断。</w:t>
      </w:r>
    </w:p>
    <w:p>
      <w:pPr>
        <w:keepNext w:val="0"/>
        <w:keepLines w:val="0"/>
        <w:pageBreakBefore w:val="0"/>
        <w:widowControl w:val="0"/>
        <w:kinsoku/>
        <w:wordWrap/>
        <w:overflowPunct/>
        <w:topLinePunct w:val="0"/>
        <w:autoSpaceDE/>
        <w:autoSpaceDN/>
        <w:bidi w:val="0"/>
        <w:adjustRightInd w:val="0"/>
        <w:snapToGrid w:val="0"/>
        <w:ind w:firstLine="471"/>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t>6</w:t>
      </w:r>
      <w:r>
        <w:rPr>
          <w:rFonts w:hint="eastAsia" w:ascii="Times New Roman" w:hAnsi="Times New Roman" w:eastAsia="宋体" w:cs="Times New Roman"/>
          <w:color w:val="auto"/>
          <w:lang w:eastAsia="zh-CN"/>
        </w:rPr>
        <w:t>）</w:t>
      </w:r>
      <w:r>
        <w:rPr>
          <w:rFonts w:hint="default" w:ascii="Times New Roman" w:hAnsi="Times New Roman" w:eastAsia="宋体" w:cs="Times New Roman"/>
          <w:color w:val="auto"/>
        </w:rPr>
        <w:t>评价结果汇总</w:t>
      </w:r>
    </w:p>
    <w:p>
      <w:pPr>
        <w:keepNext w:val="0"/>
        <w:keepLines w:val="0"/>
        <w:pageBreakBefore w:val="0"/>
        <w:widowControl w:val="0"/>
        <w:kinsoku/>
        <w:wordWrap/>
        <w:overflowPunct/>
        <w:topLinePunct w:val="0"/>
        <w:autoSpaceDE/>
        <w:autoSpaceDN/>
        <w:bidi w:val="0"/>
        <w:adjustRightInd w:val="0"/>
        <w:snapToGrid w:val="0"/>
        <w:ind w:firstLine="471"/>
        <w:textAlignment w:val="auto"/>
        <w:rPr>
          <w:rFonts w:ascii="Times New Roman" w:hAnsi="Times New Roman" w:eastAsia="宋体" w:cs="Times New Roman"/>
          <w:color w:val="auto"/>
        </w:rPr>
      </w:pPr>
      <w:r>
        <w:rPr>
          <w:rFonts w:hint="default" w:ascii="Times New Roman" w:hAnsi="Times New Roman" w:eastAsia="宋体" w:cs="Times New Roman"/>
          <w:color w:val="auto"/>
        </w:rPr>
        <w:t>将检查的结果汇总，并据此提出具体的安全对策措施及建议。</w:t>
      </w:r>
    </w:p>
    <w:p>
      <w:pPr>
        <w:pStyle w:val="5"/>
        <w:keepNext w:val="0"/>
        <w:keepLines w:val="0"/>
        <w:pageBreakBefore w:val="0"/>
        <w:widowControl w:val="0"/>
        <w:kinsoku/>
        <w:wordWrap/>
        <w:overflowPunct/>
        <w:topLinePunct w:val="0"/>
        <w:autoSpaceDE/>
        <w:autoSpaceDN/>
        <w:bidi w:val="0"/>
        <w:adjustRightInd w:val="0"/>
        <w:snapToGrid w:val="0"/>
        <w:ind w:left="0"/>
        <w:textAlignment w:val="auto"/>
        <w:rPr>
          <w:rFonts w:hint="eastAsia" w:ascii="Times New Roman" w:hAnsi="Times New Roman" w:cs="Times New Roman"/>
          <w:color w:val="auto"/>
          <w:lang w:val="en-US" w:eastAsia="zh-CN"/>
        </w:rPr>
      </w:pPr>
      <w:r>
        <w:rPr>
          <w:rFonts w:hint="eastAsia" w:ascii="Times New Roman" w:hAnsi="Times New Roman" w:cs="Times New Roman"/>
          <w:color w:val="auto"/>
          <w:lang w:val="en-US" w:eastAsia="zh-CN"/>
        </w:rPr>
        <w:t>作业条件危险性评价法（LEC）</w:t>
      </w:r>
    </w:p>
    <w:p>
      <w:pPr>
        <w:widowControl w:val="0"/>
        <w:adjustRightInd w:val="0"/>
        <w:snapToGrid w:val="0"/>
        <w:spacing w:line="360" w:lineRule="auto"/>
        <w:ind w:firstLine="472" w:firstLineChars="200"/>
        <w:rPr>
          <w:rFonts w:ascii="Times New Roman" w:hAnsi="Times New Roman" w:eastAsia="宋体" w:cs="Times New Roman"/>
          <w:snapToGrid w:val="0"/>
          <w:color w:val="auto"/>
          <w:kern w:val="0"/>
          <w:sz w:val="24"/>
          <w:szCs w:val="24"/>
        </w:rPr>
      </w:pPr>
      <w:r>
        <w:rPr>
          <w:rFonts w:ascii="Times New Roman" w:hAnsi="Times New Roman" w:eastAsia="宋体" w:cs="Times New Roman"/>
          <w:snapToGrid w:val="0"/>
          <w:color w:val="auto"/>
          <w:kern w:val="0"/>
          <w:sz w:val="24"/>
          <w:szCs w:val="24"/>
        </w:rPr>
        <w:t>作业条件危险性评价法是以所评价的环境与某些作为参考环境的对比为基础，将作业条件的危险性做因变量（D），事故或危险事件发生的可能性（L）、暴露于危险环境的频率（E）及危险严重程度（C）为自变量，确定他们之间的函数式。对所评价的对象根据情况进行“打分”，然后根据公式计算出其危险程度。从而定量的对其危险性进行评价。</w:t>
      </w:r>
    </w:p>
    <w:p>
      <w:pPr>
        <w:widowControl w:val="0"/>
        <w:adjustRightInd w:val="0"/>
        <w:snapToGrid w:val="0"/>
        <w:spacing w:line="360" w:lineRule="auto"/>
        <w:ind w:firstLine="472" w:firstLineChars="200"/>
        <w:rPr>
          <w:rFonts w:ascii="Times New Roman" w:hAnsi="Times New Roman" w:eastAsia="宋体" w:cs="Times New Roman"/>
          <w:snapToGrid w:val="0"/>
          <w:color w:val="auto"/>
          <w:kern w:val="0"/>
          <w:sz w:val="24"/>
          <w:szCs w:val="24"/>
        </w:rPr>
      </w:pPr>
      <w:r>
        <w:rPr>
          <w:rFonts w:ascii="Times New Roman" w:hAnsi="Times New Roman" w:eastAsia="宋体" w:cs="Times New Roman"/>
          <w:snapToGrid w:val="0"/>
          <w:color w:val="auto"/>
          <w:kern w:val="0"/>
          <w:sz w:val="24"/>
          <w:szCs w:val="24"/>
        </w:rPr>
        <w:t>作业条件危险性评价是一种简单的半定量评价，是根据事故发生的可能性、人员暴露于危险环境的频率程度和一旦发生事故可能造成的后果等因素来确定的。</w:t>
      </w:r>
    </w:p>
    <w:p>
      <w:pPr>
        <w:widowControl w:val="0"/>
        <w:adjustRightInd w:val="0"/>
        <w:snapToGrid w:val="0"/>
        <w:spacing w:line="360" w:lineRule="auto"/>
        <w:ind w:firstLine="472" w:firstLineChars="200"/>
        <w:rPr>
          <w:rFonts w:ascii="Times New Roman" w:hAnsi="Times New Roman" w:eastAsia="宋体" w:cs="Times New Roman"/>
          <w:snapToGrid w:val="0"/>
          <w:color w:val="auto"/>
          <w:kern w:val="0"/>
          <w:sz w:val="24"/>
          <w:szCs w:val="24"/>
        </w:rPr>
      </w:pPr>
      <w:r>
        <w:rPr>
          <w:rFonts w:ascii="Times New Roman" w:hAnsi="Times New Roman" w:eastAsia="宋体" w:cs="Times New Roman"/>
          <w:snapToGrid w:val="0"/>
          <w:color w:val="auto"/>
          <w:kern w:val="0"/>
          <w:sz w:val="24"/>
          <w:szCs w:val="24"/>
        </w:rPr>
        <w:t>L-事故或危险时间发生的可能性；</w:t>
      </w:r>
    </w:p>
    <w:p>
      <w:pPr>
        <w:widowControl w:val="0"/>
        <w:adjustRightInd w:val="0"/>
        <w:snapToGrid w:val="0"/>
        <w:spacing w:line="360" w:lineRule="auto"/>
        <w:ind w:firstLine="472" w:firstLineChars="200"/>
        <w:rPr>
          <w:rFonts w:ascii="Times New Roman" w:hAnsi="Times New Roman" w:eastAsia="宋体" w:cs="Times New Roman"/>
          <w:snapToGrid w:val="0"/>
          <w:color w:val="auto"/>
          <w:kern w:val="0"/>
          <w:sz w:val="24"/>
          <w:szCs w:val="24"/>
        </w:rPr>
      </w:pPr>
      <w:r>
        <w:rPr>
          <w:rFonts w:ascii="Times New Roman" w:hAnsi="Times New Roman" w:eastAsia="宋体" w:cs="Times New Roman"/>
          <w:snapToGrid w:val="0"/>
          <w:color w:val="auto"/>
          <w:kern w:val="0"/>
          <w:sz w:val="24"/>
          <w:szCs w:val="24"/>
        </w:rPr>
        <w:t>E—暴露于危险环境的频率；</w:t>
      </w:r>
    </w:p>
    <w:p>
      <w:pPr>
        <w:widowControl w:val="0"/>
        <w:adjustRightInd w:val="0"/>
        <w:snapToGrid w:val="0"/>
        <w:spacing w:line="360" w:lineRule="auto"/>
        <w:ind w:firstLine="472" w:firstLineChars="200"/>
        <w:rPr>
          <w:rFonts w:ascii="Times New Roman" w:hAnsi="Times New Roman" w:eastAsia="宋体" w:cs="Times New Roman"/>
          <w:snapToGrid w:val="0"/>
          <w:color w:val="auto"/>
          <w:kern w:val="0"/>
          <w:sz w:val="24"/>
          <w:szCs w:val="24"/>
        </w:rPr>
      </w:pPr>
      <w:r>
        <w:rPr>
          <w:rFonts w:ascii="Times New Roman" w:hAnsi="Times New Roman" w:eastAsia="宋体" w:cs="Times New Roman"/>
          <w:snapToGrid w:val="0"/>
          <w:color w:val="auto"/>
          <w:kern w:val="0"/>
          <w:sz w:val="24"/>
          <w:szCs w:val="24"/>
        </w:rPr>
        <w:t>C—发生事故或危险事件的可能结果。</w:t>
      </w:r>
    </w:p>
    <w:p>
      <w:pPr>
        <w:widowControl w:val="0"/>
        <w:adjustRightInd w:val="0"/>
        <w:snapToGrid w:val="0"/>
        <w:spacing w:line="360" w:lineRule="auto"/>
        <w:ind w:firstLine="472" w:firstLineChars="200"/>
        <w:rPr>
          <w:rFonts w:ascii="Times New Roman" w:hAnsi="Times New Roman" w:eastAsia="宋体" w:cs="Times New Roman"/>
          <w:snapToGrid w:val="0"/>
          <w:color w:val="auto"/>
          <w:kern w:val="0"/>
          <w:sz w:val="24"/>
          <w:szCs w:val="24"/>
        </w:rPr>
      </w:pPr>
      <w:r>
        <w:rPr>
          <w:rFonts w:ascii="Times New Roman" w:hAnsi="Times New Roman" w:eastAsia="宋体" w:cs="Times New Roman"/>
          <w:snapToGrid w:val="0"/>
          <w:color w:val="auto"/>
          <w:kern w:val="0"/>
          <w:sz w:val="24"/>
          <w:szCs w:val="24"/>
        </w:rPr>
        <w:t>作业条件的危险性：D=L·E·C</w:t>
      </w:r>
    </w:p>
    <w:p>
      <w:pPr>
        <w:keepNext w:val="0"/>
        <w:keepLines w:val="0"/>
        <w:pageBreakBefore w:val="0"/>
        <w:widowControl w:val="0"/>
        <w:kinsoku/>
        <w:wordWrap/>
        <w:overflowPunct/>
        <w:topLinePunct w:val="0"/>
        <w:autoSpaceDE/>
        <w:autoSpaceDN/>
        <w:bidi w:val="0"/>
        <w:adjustRightInd w:val="0"/>
        <w:snapToGrid w:val="0"/>
        <w:spacing w:line="360" w:lineRule="auto"/>
        <w:ind w:firstLine="472" w:firstLineChars="200"/>
        <w:textAlignment w:val="auto"/>
        <w:rPr>
          <w:rFonts w:hint="eastAsia" w:ascii="Times New Roman" w:hAnsi="Times New Roman" w:eastAsia="宋体" w:cs="Times New Roman"/>
          <w:color w:val="auto"/>
          <w:sz w:val="24"/>
          <w:szCs w:val="24"/>
        </w:rPr>
      </w:pPr>
      <w:r>
        <w:rPr>
          <w:rFonts w:hint="eastAsia" w:ascii="Times New Roman" w:hAnsi="Times New Roman" w:eastAsia="宋体" w:cs="Times New Roman"/>
          <w:snapToGrid w:val="0"/>
          <w:color w:val="auto"/>
          <w:kern w:val="0"/>
          <w:sz w:val="24"/>
          <w:szCs w:val="24"/>
          <w:lang w:val="en-US" w:eastAsia="zh-CN"/>
        </w:rPr>
        <w:t>L、</w:t>
      </w:r>
      <w:r>
        <w:rPr>
          <w:rFonts w:ascii="Times New Roman" w:hAnsi="Times New Roman" w:eastAsia="宋体" w:cs="Times New Roman"/>
          <w:snapToGrid w:val="0"/>
          <w:color w:val="auto"/>
          <w:kern w:val="0"/>
          <w:sz w:val="24"/>
          <w:szCs w:val="24"/>
        </w:rPr>
        <w:t>E、C取值见表4</w:t>
      </w:r>
      <w:r>
        <w:rPr>
          <w:rFonts w:hint="eastAsia" w:ascii="Times New Roman" w:hAnsi="Times New Roman" w:eastAsia="宋体" w:cs="Times New Roman"/>
          <w:snapToGrid w:val="0"/>
          <w:color w:val="auto"/>
          <w:kern w:val="0"/>
          <w:sz w:val="24"/>
          <w:szCs w:val="24"/>
          <w:lang w:val="en-US" w:eastAsia="zh-CN"/>
        </w:rPr>
        <w:t>.2</w:t>
      </w:r>
      <w:r>
        <w:rPr>
          <w:rFonts w:ascii="Times New Roman" w:hAnsi="Times New Roman" w:eastAsia="宋体" w:cs="Times New Roman"/>
          <w:snapToGrid w:val="0"/>
          <w:color w:val="auto"/>
          <w:kern w:val="0"/>
          <w:sz w:val="24"/>
          <w:szCs w:val="24"/>
        </w:rPr>
        <w:t>-</w:t>
      </w:r>
      <w:r>
        <w:rPr>
          <w:rFonts w:hint="eastAsia" w:ascii="Times New Roman" w:hAnsi="Times New Roman" w:eastAsia="宋体" w:cs="Times New Roman"/>
          <w:snapToGrid w:val="0"/>
          <w:color w:val="auto"/>
          <w:kern w:val="0"/>
          <w:sz w:val="24"/>
          <w:szCs w:val="24"/>
          <w:lang w:val="en-US" w:eastAsia="zh-CN"/>
        </w:rPr>
        <w:t>2</w:t>
      </w:r>
      <w:r>
        <w:rPr>
          <w:rFonts w:ascii="Times New Roman" w:hAnsi="Times New Roman" w:eastAsia="宋体" w:cs="Times New Roman"/>
          <w:snapToGrid w:val="0"/>
          <w:color w:val="auto"/>
          <w:kern w:val="0"/>
          <w:sz w:val="24"/>
          <w:szCs w:val="24"/>
        </w:rPr>
        <w:t>、4</w:t>
      </w:r>
      <w:r>
        <w:rPr>
          <w:rFonts w:hint="eastAsia" w:ascii="Times New Roman" w:hAnsi="Times New Roman" w:eastAsia="宋体" w:cs="Times New Roman"/>
          <w:snapToGrid w:val="0"/>
          <w:color w:val="auto"/>
          <w:kern w:val="0"/>
          <w:sz w:val="24"/>
          <w:szCs w:val="24"/>
          <w:lang w:val="en-US" w:eastAsia="zh-CN"/>
        </w:rPr>
        <w:t>.2</w:t>
      </w:r>
      <w:r>
        <w:rPr>
          <w:rFonts w:ascii="Times New Roman" w:hAnsi="Times New Roman" w:eastAsia="宋体" w:cs="Times New Roman"/>
          <w:snapToGrid w:val="0"/>
          <w:color w:val="auto"/>
          <w:kern w:val="0"/>
          <w:sz w:val="24"/>
          <w:szCs w:val="24"/>
        </w:rPr>
        <w:t>-</w:t>
      </w:r>
      <w:r>
        <w:rPr>
          <w:rFonts w:hint="eastAsia" w:ascii="Times New Roman" w:hAnsi="Times New Roman" w:eastAsia="宋体" w:cs="Times New Roman"/>
          <w:snapToGrid w:val="0"/>
          <w:color w:val="auto"/>
          <w:kern w:val="0"/>
          <w:sz w:val="24"/>
          <w:szCs w:val="24"/>
          <w:lang w:val="en-US" w:eastAsia="zh-CN"/>
        </w:rPr>
        <w:t>3</w:t>
      </w:r>
      <w:r>
        <w:rPr>
          <w:rFonts w:ascii="Times New Roman" w:hAnsi="Times New Roman" w:eastAsia="宋体" w:cs="Times New Roman"/>
          <w:snapToGrid w:val="0"/>
          <w:color w:val="auto"/>
          <w:kern w:val="0"/>
          <w:sz w:val="24"/>
          <w:szCs w:val="24"/>
        </w:rPr>
        <w:t>、4</w:t>
      </w:r>
      <w:r>
        <w:rPr>
          <w:rFonts w:hint="eastAsia" w:ascii="Times New Roman" w:hAnsi="Times New Roman" w:eastAsia="宋体" w:cs="Times New Roman"/>
          <w:snapToGrid w:val="0"/>
          <w:color w:val="auto"/>
          <w:kern w:val="0"/>
          <w:sz w:val="24"/>
          <w:szCs w:val="24"/>
          <w:lang w:val="en-US" w:eastAsia="zh-CN"/>
        </w:rPr>
        <w:t>.2</w:t>
      </w:r>
      <w:r>
        <w:rPr>
          <w:rFonts w:ascii="Times New Roman" w:hAnsi="Times New Roman" w:eastAsia="宋体" w:cs="Times New Roman"/>
          <w:snapToGrid w:val="0"/>
          <w:color w:val="auto"/>
          <w:kern w:val="0"/>
          <w:sz w:val="24"/>
          <w:szCs w:val="24"/>
        </w:rPr>
        <w:t>-</w:t>
      </w:r>
      <w:r>
        <w:rPr>
          <w:rFonts w:hint="eastAsia" w:ascii="Times New Roman" w:hAnsi="Times New Roman" w:eastAsia="宋体" w:cs="Times New Roman"/>
          <w:snapToGrid w:val="0"/>
          <w:color w:val="auto"/>
          <w:kern w:val="0"/>
          <w:sz w:val="24"/>
          <w:szCs w:val="24"/>
          <w:lang w:val="en-US" w:eastAsia="zh-CN"/>
        </w:rPr>
        <w:t>4</w:t>
      </w:r>
      <w:r>
        <w:rPr>
          <w:rFonts w:ascii="Times New Roman" w:hAnsi="Times New Roman" w:eastAsia="宋体" w:cs="Times New Roman"/>
          <w:snapToGrid w:val="0"/>
          <w:color w:val="auto"/>
          <w:kern w:val="0"/>
          <w:sz w:val="24"/>
          <w:szCs w:val="24"/>
        </w:rPr>
        <w:t>，D值见表4</w:t>
      </w:r>
      <w:r>
        <w:rPr>
          <w:rFonts w:hint="eastAsia" w:ascii="Times New Roman" w:hAnsi="Times New Roman" w:eastAsia="宋体" w:cs="Times New Roman"/>
          <w:snapToGrid w:val="0"/>
          <w:color w:val="auto"/>
          <w:kern w:val="0"/>
          <w:sz w:val="24"/>
          <w:szCs w:val="24"/>
          <w:lang w:val="en-US" w:eastAsia="zh-CN"/>
        </w:rPr>
        <w:t>.2</w:t>
      </w:r>
      <w:r>
        <w:rPr>
          <w:rFonts w:ascii="Times New Roman" w:hAnsi="Times New Roman" w:eastAsia="宋体" w:cs="Times New Roman"/>
          <w:snapToGrid w:val="0"/>
          <w:color w:val="auto"/>
          <w:kern w:val="0"/>
          <w:sz w:val="24"/>
          <w:szCs w:val="24"/>
        </w:rPr>
        <w:t>-</w:t>
      </w:r>
      <w:r>
        <w:rPr>
          <w:rFonts w:hint="eastAsia" w:ascii="Times New Roman" w:hAnsi="Times New Roman" w:cs="Times New Roman"/>
          <w:snapToGrid w:val="0"/>
          <w:color w:val="auto"/>
          <w:kern w:val="0"/>
          <w:sz w:val="24"/>
          <w:szCs w:val="24"/>
          <w:lang w:val="en-US" w:eastAsia="zh-CN"/>
        </w:rPr>
        <w:t>5</w:t>
      </w:r>
      <w:r>
        <w:rPr>
          <w:rFonts w:ascii="Times New Roman" w:hAnsi="Times New Roman" w:eastAsia="宋体" w:cs="Times New Roman"/>
          <w:snapToGrid w:val="0"/>
          <w:color w:val="auto"/>
          <w:kern w:val="0"/>
          <w:sz w:val="24"/>
          <w:szCs w:val="24"/>
        </w:rPr>
        <w:t>。</w:t>
      </w:r>
    </w:p>
    <w:p>
      <w:pPr>
        <w:keepNext w:val="0"/>
        <w:keepLines w:val="0"/>
        <w:pageBreakBefore w:val="0"/>
        <w:widowControl w:val="0"/>
        <w:shd w:val="clear" w:fill="FFFFFF" w:themeFill="background1"/>
        <w:kinsoku/>
        <w:wordWrap/>
        <w:overflowPunct/>
        <w:topLinePunct w:val="0"/>
        <w:autoSpaceDE w:val="0"/>
        <w:autoSpaceDN w:val="0"/>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sz w:val="21"/>
          <w:lang w:val="zh-CN"/>
        </w:rPr>
      </w:pPr>
      <w:r>
        <w:rPr>
          <w:rFonts w:hint="default" w:ascii="Times New Roman" w:hAnsi="Times New Roman" w:eastAsia="宋体" w:cs="Times New Roman"/>
          <w:b/>
          <w:bCs/>
          <w:color w:val="auto"/>
          <w:sz w:val="21"/>
          <w:lang w:val="zh-CN"/>
        </w:rPr>
        <w:t>表4</w:t>
      </w:r>
      <w:r>
        <w:rPr>
          <w:rFonts w:hint="eastAsia" w:ascii="Times New Roman" w:hAnsi="Times New Roman" w:eastAsia="宋体" w:cs="Times New Roman"/>
          <w:b/>
          <w:bCs/>
          <w:color w:val="auto"/>
          <w:sz w:val="21"/>
          <w:lang w:val="en-US" w:eastAsia="zh-CN"/>
        </w:rPr>
        <w:t>.2</w:t>
      </w:r>
      <w:r>
        <w:rPr>
          <w:rFonts w:hint="default" w:ascii="Times New Roman" w:hAnsi="Times New Roman" w:eastAsia="宋体" w:cs="Times New Roman"/>
          <w:b/>
          <w:bCs/>
          <w:color w:val="auto"/>
          <w:sz w:val="21"/>
          <w:lang w:val="zh-CN"/>
        </w:rPr>
        <w:t>-</w:t>
      </w:r>
      <w:r>
        <w:rPr>
          <w:rFonts w:hint="eastAsia" w:ascii="Times New Roman" w:hAnsi="Times New Roman" w:eastAsia="宋体" w:cs="Times New Roman"/>
          <w:b/>
          <w:bCs/>
          <w:color w:val="auto"/>
          <w:sz w:val="21"/>
          <w:lang w:val="en-US" w:eastAsia="zh-CN"/>
        </w:rPr>
        <w:t>2</w:t>
      </w:r>
      <w:r>
        <w:rPr>
          <w:rFonts w:hint="default" w:ascii="Times New Roman" w:hAnsi="Times New Roman" w:eastAsia="宋体" w:cs="Times New Roman"/>
          <w:b/>
          <w:bCs/>
          <w:color w:val="auto"/>
          <w:sz w:val="21"/>
          <w:lang w:val="zh-CN"/>
        </w:rPr>
        <w:t xml:space="preserve"> </w:t>
      </w:r>
      <w:r>
        <w:rPr>
          <w:rFonts w:hint="eastAsia" w:ascii="Times New Roman" w:hAnsi="Times New Roman" w:cs="Times New Roman"/>
          <w:b/>
          <w:bCs/>
          <w:color w:val="auto"/>
          <w:sz w:val="21"/>
          <w:lang w:val="en-US" w:eastAsia="zh-CN"/>
        </w:rPr>
        <w:t xml:space="preserve"> </w:t>
      </w:r>
      <w:r>
        <w:rPr>
          <w:rFonts w:hint="default" w:ascii="Times New Roman" w:hAnsi="Times New Roman" w:eastAsia="宋体" w:cs="Times New Roman"/>
          <w:b/>
          <w:bCs/>
          <w:color w:val="auto"/>
          <w:sz w:val="21"/>
          <w:lang w:val="zh-CN"/>
        </w:rPr>
        <w:t>发生事故或危险事件的可能性分值表</w:t>
      </w:r>
    </w:p>
    <w:tbl>
      <w:tblPr>
        <w:tblStyle w:val="43"/>
        <w:tblW w:w="4998"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333"/>
        <w:gridCol w:w="3342"/>
        <w:gridCol w:w="1248"/>
        <w:gridCol w:w="3428"/>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227" w:hRule="atLeast"/>
          <w:jc w:val="center"/>
        </w:trPr>
        <w:tc>
          <w:tcPr>
            <w:tcW w:w="713" w:type="pct"/>
            <w:tcBorders>
              <w:tl2br w:val="nil"/>
              <w:tr2bl w:val="nil"/>
            </w:tcBorders>
            <w:tcMar>
              <w:top w:w="85" w:type="dxa"/>
              <w:left w:w="85" w:type="dxa"/>
              <w:bottom w:w="85" w:type="dxa"/>
              <w:right w:w="85" w:type="dxa"/>
            </w:tcMar>
            <w:vAlign w:val="center"/>
          </w:tcPr>
          <w:p>
            <w:pPr>
              <w:keepNext w:val="0"/>
              <w:keepLines w:val="0"/>
              <w:widowControl w:val="0"/>
              <w:suppressLineNumbers w:val="0"/>
              <w:autoSpaceDE w:val="0"/>
              <w:autoSpaceDN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
                <w:bCs w:val="0"/>
                <w:snapToGrid w:val="0"/>
                <w:color w:val="auto"/>
                <w:kern w:val="0"/>
                <w:sz w:val="21"/>
                <w:szCs w:val="21"/>
              </w:rPr>
            </w:pPr>
            <w:r>
              <w:rPr>
                <w:rFonts w:hint="default" w:ascii="Times New Roman" w:hAnsi="Times New Roman" w:eastAsia="宋体" w:cs="Times New Roman"/>
                <w:b/>
                <w:bCs w:val="0"/>
                <w:snapToGrid w:val="0"/>
                <w:color w:val="auto"/>
                <w:kern w:val="0"/>
                <w:sz w:val="21"/>
                <w:szCs w:val="21"/>
              </w:rPr>
              <w:t>分值</w:t>
            </w:r>
          </w:p>
        </w:tc>
        <w:tc>
          <w:tcPr>
            <w:tcW w:w="1786" w:type="pct"/>
            <w:tcBorders>
              <w:tl2br w:val="nil"/>
              <w:tr2bl w:val="nil"/>
            </w:tcBorders>
            <w:tcMar>
              <w:top w:w="85" w:type="dxa"/>
              <w:left w:w="85" w:type="dxa"/>
              <w:bottom w:w="85" w:type="dxa"/>
              <w:right w:w="85" w:type="dxa"/>
            </w:tcMar>
            <w:vAlign w:val="center"/>
          </w:tcPr>
          <w:p>
            <w:pPr>
              <w:keepNext w:val="0"/>
              <w:keepLines w:val="0"/>
              <w:widowControl w:val="0"/>
              <w:suppressLineNumbers w:val="0"/>
              <w:autoSpaceDE w:val="0"/>
              <w:autoSpaceDN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
                <w:bCs w:val="0"/>
                <w:snapToGrid w:val="0"/>
                <w:color w:val="auto"/>
                <w:kern w:val="0"/>
                <w:sz w:val="21"/>
                <w:szCs w:val="21"/>
              </w:rPr>
            </w:pPr>
            <w:r>
              <w:rPr>
                <w:rFonts w:hint="default" w:ascii="Times New Roman" w:hAnsi="Times New Roman" w:eastAsia="宋体" w:cs="Times New Roman"/>
                <w:b/>
                <w:bCs w:val="0"/>
                <w:snapToGrid w:val="0"/>
                <w:color w:val="auto"/>
                <w:kern w:val="0"/>
                <w:sz w:val="21"/>
                <w:szCs w:val="21"/>
              </w:rPr>
              <w:t>事故或危险情况发生可能性</w:t>
            </w:r>
          </w:p>
        </w:tc>
        <w:tc>
          <w:tcPr>
            <w:tcW w:w="667" w:type="pct"/>
            <w:tcBorders>
              <w:tl2br w:val="nil"/>
              <w:tr2bl w:val="nil"/>
            </w:tcBorders>
            <w:tcMar>
              <w:top w:w="85" w:type="dxa"/>
              <w:left w:w="85" w:type="dxa"/>
              <w:bottom w:w="85" w:type="dxa"/>
              <w:right w:w="85" w:type="dxa"/>
            </w:tcMar>
            <w:vAlign w:val="center"/>
          </w:tcPr>
          <w:p>
            <w:pPr>
              <w:keepNext w:val="0"/>
              <w:keepLines w:val="0"/>
              <w:widowControl w:val="0"/>
              <w:suppressLineNumbers w:val="0"/>
              <w:autoSpaceDE w:val="0"/>
              <w:autoSpaceDN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
                <w:bCs w:val="0"/>
                <w:snapToGrid w:val="0"/>
                <w:color w:val="auto"/>
                <w:kern w:val="0"/>
                <w:sz w:val="21"/>
                <w:szCs w:val="21"/>
              </w:rPr>
            </w:pPr>
            <w:r>
              <w:rPr>
                <w:rFonts w:hint="default" w:ascii="Times New Roman" w:hAnsi="Times New Roman" w:eastAsia="宋体" w:cs="Times New Roman"/>
                <w:b/>
                <w:bCs w:val="0"/>
                <w:snapToGrid w:val="0"/>
                <w:color w:val="auto"/>
                <w:kern w:val="0"/>
                <w:sz w:val="21"/>
                <w:szCs w:val="21"/>
              </w:rPr>
              <w:t>分值</w:t>
            </w:r>
          </w:p>
        </w:tc>
        <w:tc>
          <w:tcPr>
            <w:tcW w:w="1832" w:type="pct"/>
            <w:tcBorders>
              <w:tl2br w:val="nil"/>
              <w:tr2bl w:val="nil"/>
            </w:tcBorders>
            <w:tcMar>
              <w:top w:w="85" w:type="dxa"/>
              <w:left w:w="85" w:type="dxa"/>
              <w:bottom w:w="85" w:type="dxa"/>
              <w:right w:w="85" w:type="dxa"/>
            </w:tcMar>
            <w:vAlign w:val="center"/>
          </w:tcPr>
          <w:p>
            <w:pPr>
              <w:keepNext w:val="0"/>
              <w:keepLines w:val="0"/>
              <w:widowControl w:val="0"/>
              <w:suppressLineNumbers w:val="0"/>
              <w:autoSpaceDE w:val="0"/>
              <w:autoSpaceDN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
                <w:bCs w:val="0"/>
                <w:snapToGrid w:val="0"/>
                <w:color w:val="auto"/>
                <w:kern w:val="0"/>
                <w:sz w:val="21"/>
                <w:szCs w:val="21"/>
              </w:rPr>
            </w:pPr>
            <w:r>
              <w:rPr>
                <w:rFonts w:hint="default" w:ascii="Times New Roman" w:hAnsi="Times New Roman" w:eastAsia="宋体" w:cs="Times New Roman"/>
                <w:b/>
                <w:bCs w:val="0"/>
                <w:snapToGrid w:val="0"/>
                <w:color w:val="auto"/>
                <w:kern w:val="0"/>
                <w:sz w:val="21"/>
                <w:szCs w:val="21"/>
              </w:rPr>
              <w:t>事故或危险情况发生可能性</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227" w:hRule="atLeast"/>
          <w:jc w:val="center"/>
        </w:trPr>
        <w:tc>
          <w:tcPr>
            <w:tcW w:w="713" w:type="pct"/>
            <w:tcBorders>
              <w:tl2br w:val="nil"/>
              <w:tr2bl w:val="nil"/>
            </w:tcBorders>
            <w:tcMar>
              <w:top w:w="85" w:type="dxa"/>
              <w:left w:w="85" w:type="dxa"/>
              <w:bottom w:w="85" w:type="dxa"/>
              <w:right w:w="85" w:type="dxa"/>
            </w:tcMar>
            <w:vAlign w:val="center"/>
          </w:tcPr>
          <w:p>
            <w:pPr>
              <w:keepNext w:val="0"/>
              <w:keepLines w:val="0"/>
              <w:widowControl w:val="0"/>
              <w:suppressLineNumbers w:val="0"/>
              <w:autoSpaceDE w:val="0"/>
              <w:autoSpaceDN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snapToGrid w:val="0"/>
                <w:color w:val="auto"/>
                <w:kern w:val="0"/>
                <w:sz w:val="21"/>
                <w:szCs w:val="24"/>
              </w:rPr>
            </w:pPr>
            <w:r>
              <w:rPr>
                <w:rFonts w:hint="default" w:ascii="Times New Roman" w:hAnsi="Times New Roman" w:eastAsia="宋体" w:cs="Times New Roman"/>
                <w:snapToGrid w:val="0"/>
                <w:color w:val="auto"/>
                <w:kern w:val="0"/>
                <w:sz w:val="21"/>
                <w:szCs w:val="24"/>
              </w:rPr>
              <w:t>10×</w:t>
            </w:r>
          </w:p>
        </w:tc>
        <w:tc>
          <w:tcPr>
            <w:tcW w:w="1786" w:type="pct"/>
            <w:tcBorders>
              <w:tl2br w:val="nil"/>
              <w:tr2bl w:val="nil"/>
            </w:tcBorders>
            <w:tcMar>
              <w:top w:w="85" w:type="dxa"/>
              <w:left w:w="85" w:type="dxa"/>
              <w:bottom w:w="85" w:type="dxa"/>
              <w:right w:w="85" w:type="dxa"/>
            </w:tcMar>
            <w:vAlign w:val="center"/>
          </w:tcPr>
          <w:p>
            <w:pPr>
              <w:keepNext w:val="0"/>
              <w:keepLines w:val="0"/>
              <w:widowControl w:val="0"/>
              <w:suppressLineNumbers w:val="0"/>
              <w:autoSpaceDE w:val="0"/>
              <w:autoSpaceDN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snapToGrid w:val="0"/>
                <w:color w:val="auto"/>
                <w:kern w:val="0"/>
                <w:sz w:val="21"/>
                <w:szCs w:val="24"/>
              </w:rPr>
            </w:pPr>
            <w:r>
              <w:rPr>
                <w:rFonts w:hint="default" w:ascii="Times New Roman" w:hAnsi="Times New Roman" w:eastAsia="宋体" w:cs="Times New Roman"/>
                <w:snapToGrid w:val="0"/>
                <w:color w:val="auto"/>
                <w:kern w:val="0"/>
                <w:sz w:val="21"/>
                <w:szCs w:val="24"/>
              </w:rPr>
              <w:t>完全会被预料到</w:t>
            </w:r>
          </w:p>
        </w:tc>
        <w:tc>
          <w:tcPr>
            <w:tcW w:w="667" w:type="pct"/>
            <w:tcBorders>
              <w:tl2br w:val="nil"/>
              <w:tr2bl w:val="nil"/>
            </w:tcBorders>
            <w:tcMar>
              <w:top w:w="85" w:type="dxa"/>
              <w:left w:w="85" w:type="dxa"/>
              <w:bottom w:w="85" w:type="dxa"/>
              <w:right w:w="85" w:type="dxa"/>
            </w:tcMar>
            <w:vAlign w:val="center"/>
          </w:tcPr>
          <w:p>
            <w:pPr>
              <w:keepNext w:val="0"/>
              <w:keepLines w:val="0"/>
              <w:widowControl w:val="0"/>
              <w:suppressLineNumbers w:val="0"/>
              <w:autoSpaceDE w:val="0"/>
              <w:autoSpaceDN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snapToGrid w:val="0"/>
                <w:color w:val="auto"/>
                <w:kern w:val="0"/>
                <w:sz w:val="21"/>
                <w:szCs w:val="24"/>
              </w:rPr>
            </w:pPr>
            <w:r>
              <w:rPr>
                <w:rFonts w:hint="default" w:ascii="Times New Roman" w:hAnsi="Times New Roman" w:eastAsia="宋体" w:cs="Times New Roman"/>
                <w:snapToGrid w:val="0"/>
                <w:color w:val="auto"/>
                <w:kern w:val="0"/>
                <w:sz w:val="21"/>
                <w:szCs w:val="24"/>
              </w:rPr>
              <w:t>0.5</w:t>
            </w:r>
          </w:p>
        </w:tc>
        <w:tc>
          <w:tcPr>
            <w:tcW w:w="1832" w:type="pct"/>
            <w:tcBorders>
              <w:tl2br w:val="nil"/>
              <w:tr2bl w:val="nil"/>
            </w:tcBorders>
            <w:tcMar>
              <w:top w:w="85" w:type="dxa"/>
              <w:left w:w="85" w:type="dxa"/>
              <w:bottom w:w="85" w:type="dxa"/>
              <w:right w:w="85" w:type="dxa"/>
            </w:tcMar>
            <w:vAlign w:val="center"/>
          </w:tcPr>
          <w:p>
            <w:pPr>
              <w:keepNext w:val="0"/>
              <w:keepLines w:val="0"/>
              <w:widowControl w:val="0"/>
              <w:suppressLineNumbers w:val="0"/>
              <w:autoSpaceDE w:val="0"/>
              <w:autoSpaceDN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snapToGrid w:val="0"/>
                <w:color w:val="auto"/>
                <w:kern w:val="0"/>
                <w:sz w:val="21"/>
                <w:szCs w:val="24"/>
              </w:rPr>
            </w:pPr>
            <w:r>
              <w:rPr>
                <w:rFonts w:hint="default" w:ascii="Times New Roman" w:hAnsi="Times New Roman" w:eastAsia="宋体" w:cs="Times New Roman"/>
                <w:snapToGrid w:val="0"/>
                <w:color w:val="auto"/>
                <w:kern w:val="0"/>
                <w:sz w:val="21"/>
                <w:szCs w:val="24"/>
              </w:rPr>
              <w:t>可以设想，但高度不可能</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227" w:hRule="atLeast"/>
          <w:jc w:val="center"/>
        </w:trPr>
        <w:tc>
          <w:tcPr>
            <w:tcW w:w="713" w:type="pct"/>
            <w:tcBorders>
              <w:tl2br w:val="nil"/>
              <w:tr2bl w:val="nil"/>
            </w:tcBorders>
            <w:tcMar>
              <w:top w:w="85" w:type="dxa"/>
              <w:left w:w="85" w:type="dxa"/>
              <w:bottom w:w="85" w:type="dxa"/>
              <w:right w:w="85" w:type="dxa"/>
            </w:tcMar>
            <w:vAlign w:val="center"/>
          </w:tcPr>
          <w:p>
            <w:pPr>
              <w:keepNext w:val="0"/>
              <w:keepLines w:val="0"/>
              <w:widowControl w:val="0"/>
              <w:suppressLineNumbers w:val="0"/>
              <w:autoSpaceDE w:val="0"/>
              <w:autoSpaceDN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snapToGrid w:val="0"/>
                <w:color w:val="auto"/>
                <w:kern w:val="0"/>
                <w:sz w:val="21"/>
                <w:szCs w:val="24"/>
              </w:rPr>
            </w:pPr>
            <w:r>
              <w:rPr>
                <w:rFonts w:hint="default" w:ascii="Times New Roman" w:hAnsi="Times New Roman" w:eastAsia="宋体" w:cs="Times New Roman"/>
                <w:snapToGrid w:val="0"/>
                <w:color w:val="auto"/>
                <w:kern w:val="0"/>
                <w:sz w:val="21"/>
                <w:szCs w:val="24"/>
              </w:rPr>
              <w:t>6</w:t>
            </w:r>
          </w:p>
        </w:tc>
        <w:tc>
          <w:tcPr>
            <w:tcW w:w="1786" w:type="pct"/>
            <w:tcBorders>
              <w:tl2br w:val="nil"/>
              <w:tr2bl w:val="nil"/>
            </w:tcBorders>
            <w:tcMar>
              <w:top w:w="85" w:type="dxa"/>
              <w:left w:w="85" w:type="dxa"/>
              <w:bottom w:w="85" w:type="dxa"/>
              <w:right w:w="85" w:type="dxa"/>
            </w:tcMar>
            <w:vAlign w:val="center"/>
          </w:tcPr>
          <w:p>
            <w:pPr>
              <w:keepNext w:val="0"/>
              <w:keepLines w:val="0"/>
              <w:widowControl w:val="0"/>
              <w:suppressLineNumbers w:val="0"/>
              <w:autoSpaceDE w:val="0"/>
              <w:autoSpaceDN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snapToGrid w:val="0"/>
                <w:color w:val="auto"/>
                <w:kern w:val="0"/>
                <w:sz w:val="21"/>
                <w:szCs w:val="24"/>
              </w:rPr>
            </w:pPr>
            <w:r>
              <w:rPr>
                <w:rFonts w:hint="default" w:ascii="Times New Roman" w:hAnsi="Times New Roman" w:eastAsia="宋体" w:cs="Times New Roman"/>
                <w:snapToGrid w:val="0"/>
                <w:color w:val="auto"/>
                <w:kern w:val="0"/>
                <w:sz w:val="21"/>
                <w:szCs w:val="24"/>
              </w:rPr>
              <w:t>相当可能</w:t>
            </w:r>
          </w:p>
        </w:tc>
        <w:tc>
          <w:tcPr>
            <w:tcW w:w="667" w:type="pct"/>
            <w:tcBorders>
              <w:tl2br w:val="nil"/>
              <w:tr2bl w:val="nil"/>
            </w:tcBorders>
            <w:tcMar>
              <w:top w:w="85" w:type="dxa"/>
              <w:left w:w="85" w:type="dxa"/>
              <w:bottom w:w="85" w:type="dxa"/>
              <w:right w:w="85" w:type="dxa"/>
            </w:tcMar>
            <w:vAlign w:val="center"/>
          </w:tcPr>
          <w:p>
            <w:pPr>
              <w:keepNext w:val="0"/>
              <w:keepLines w:val="0"/>
              <w:widowControl w:val="0"/>
              <w:suppressLineNumbers w:val="0"/>
              <w:autoSpaceDE w:val="0"/>
              <w:autoSpaceDN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snapToGrid w:val="0"/>
                <w:color w:val="auto"/>
                <w:kern w:val="0"/>
                <w:sz w:val="21"/>
                <w:szCs w:val="24"/>
              </w:rPr>
            </w:pPr>
            <w:r>
              <w:rPr>
                <w:rFonts w:hint="default" w:ascii="Times New Roman" w:hAnsi="Times New Roman" w:eastAsia="宋体" w:cs="Times New Roman"/>
                <w:snapToGrid w:val="0"/>
                <w:color w:val="auto"/>
                <w:kern w:val="0"/>
                <w:sz w:val="21"/>
                <w:szCs w:val="24"/>
              </w:rPr>
              <w:t>0.2</w:t>
            </w:r>
          </w:p>
        </w:tc>
        <w:tc>
          <w:tcPr>
            <w:tcW w:w="1832" w:type="pct"/>
            <w:tcBorders>
              <w:tl2br w:val="nil"/>
              <w:tr2bl w:val="nil"/>
            </w:tcBorders>
            <w:tcMar>
              <w:top w:w="85" w:type="dxa"/>
              <w:left w:w="85" w:type="dxa"/>
              <w:bottom w:w="85" w:type="dxa"/>
              <w:right w:w="85" w:type="dxa"/>
            </w:tcMar>
            <w:vAlign w:val="center"/>
          </w:tcPr>
          <w:p>
            <w:pPr>
              <w:keepNext w:val="0"/>
              <w:keepLines w:val="0"/>
              <w:widowControl w:val="0"/>
              <w:suppressLineNumbers w:val="0"/>
              <w:autoSpaceDE w:val="0"/>
              <w:autoSpaceDN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snapToGrid w:val="0"/>
                <w:color w:val="auto"/>
                <w:kern w:val="0"/>
                <w:sz w:val="21"/>
                <w:szCs w:val="24"/>
              </w:rPr>
            </w:pPr>
            <w:r>
              <w:rPr>
                <w:rFonts w:hint="default" w:ascii="Times New Roman" w:hAnsi="Times New Roman" w:eastAsia="宋体" w:cs="Times New Roman"/>
                <w:snapToGrid w:val="0"/>
                <w:color w:val="auto"/>
                <w:kern w:val="0"/>
                <w:sz w:val="21"/>
                <w:szCs w:val="24"/>
              </w:rPr>
              <w:t>极不可能</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227" w:hRule="atLeast"/>
          <w:jc w:val="center"/>
        </w:trPr>
        <w:tc>
          <w:tcPr>
            <w:tcW w:w="713" w:type="pct"/>
            <w:tcBorders>
              <w:tl2br w:val="nil"/>
              <w:tr2bl w:val="nil"/>
            </w:tcBorders>
            <w:tcMar>
              <w:top w:w="85" w:type="dxa"/>
              <w:left w:w="85" w:type="dxa"/>
              <w:bottom w:w="85" w:type="dxa"/>
              <w:right w:w="85" w:type="dxa"/>
            </w:tcMar>
            <w:vAlign w:val="center"/>
          </w:tcPr>
          <w:p>
            <w:pPr>
              <w:keepNext w:val="0"/>
              <w:keepLines w:val="0"/>
              <w:widowControl w:val="0"/>
              <w:suppressLineNumbers w:val="0"/>
              <w:autoSpaceDE w:val="0"/>
              <w:autoSpaceDN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snapToGrid w:val="0"/>
                <w:color w:val="auto"/>
                <w:kern w:val="0"/>
                <w:sz w:val="21"/>
                <w:szCs w:val="24"/>
              </w:rPr>
            </w:pPr>
            <w:r>
              <w:rPr>
                <w:rFonts w:hint="default" w:ascii="Times New Roman" w:hAnsi="Times New Roman" w:eastAsia="宋体" w:cs="Times New Roman"/>
                <w:snapToGrid w:val="0"/>
                <w:color w:val="auto"/>
                <w:kern w:val="0"/>
                <w:sz w:val="21"/>
                <w:szCs w:val="24"/>
              </w:rPr>
              <w:t>3</w:t>
            </w:r>
          </w:p>
        </w:tc>
        <w:tc>
          <w:tcPr>
            <w:tcW w:w="1786" w:type="pct"/>
            <w:tcBorders>
              <w:tl2br w:val="nil"/>
              <w:tr2bl w:val="nil"/>
            </w:tcBorders>
            <w:tcMar>
              <w:top w:w="85" w:type="dxa"/>
              <w:left w:w="85" w:type="dxa"/>
              <w:bottom w:w="85" w:type="dxa"/>
              <w:right w:w="85" w:type="dxa"/>
            </w:tcMar>
            <w:vAlign w:val="center"/>
          </w:tcPr>
          <w:p>
            <w:pPr>
              <w:keepNext w:val="0"/>
              <w:keepLines w:val="0"/>
              <w:widowControl w:val="0"/>
              <w:suppressLineNumbers w:val="0"/>
              <w:autoSpaceDE w:val="0"/>
              <w:autoSpaceDN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snapToGrid w:val="0"/>
                <w:color w:val="auto"/>
                <w:kern w:val="0"/>
                <w:sz w:val="21"/>
                <w:szCs w:val="24"/>
              </w:rPr>
            </w:pPr>
            <w:r>
              <w:rPr>
                <w:rFonts w:hint="default" w:ascii="Times New Roman" w:hAnsi="Times New Roman" w:eastAsia="宋体" w:cs="Times New Roman"/>
                <w:snapToGrid w:val="0"/>
                <w:color w:val="auto"/>
                <w:kern w:val="0"/>
                <w:sz w:val="21"/>
                <w:szCs w:val="24"/>
              </w:rPr>
              <w:t>不经常，但可能</w:t>
            </w:r>
          </w:p>
        </w:tc>
        <w:tc>
          <w:tcPr>
            <w:tcW w:w="667" w:type="pct"/>
            <w:tcBorders>
              <w:tl2br w:val="nil"/>
              <w:tr2bl w:val="nil"/>
            </w:tcBorders>
            <w:tcMar>
              <w:top w:w="85" w:type="dxa"/>
              <w:left w:w="85" w:type="dxa"/>
              <w:bottom w:w="85" w:type="dxa"/>
              <w:right w:w="85" w:type="dxa"/>
            </w:tcMar>
            <w:vAlign w:val="center"/>
          </w:tcPr>
          <w:p>
            <w:pPr>
              <w:keepNext w:val="0"/>
              <w:keepLines w:val="0"/>
              <w:widowControl w:val="0"/>
              <w:suppressLineNumbers w:val="0"/>
              <w:autoSpaceDE w:val="0"/>
              <w:autoSpaceDN w:val="0"/>
              <w:adjustRightInd w:val="0"/>
              <w:snapToGrid w:val="0"/>
              <w:spacing w:before="0" w:beforeAutospacing="0" w:after="0" w:afterAutospacing="0" w:line="240" w:lineRule="auto"/>
              <w:ind w:left="0" w:right="0" w:firstLine="0" w:firstLineChars="0"/>
              <w:jc w:val="center"/>
              <w:rPr>
                <w:rFonts w:hint="eastAsia" w:ascii="Times New Roman" w:hAnsi="Times New Roman" w:eastAsia="宋体" w:cs="Times New Roman"/>
                <w:snapToGrid w:val="0"/>
                <w:color w:val="auto"/>
                <w:kern w:val="0"/>
                <w:sz w:val="21"/>
                <w:szCs w:val="24"/>
                <w:lang w:eastAsia="zh-CN"/>
              </w:rPr>
            </w:pPr>
            <w:r>
              <w:rPr>
                <w:rFonts w:hint="default" w:ascii="Times New Roman" w:hAnsi="Times New Roman" w:eastAsia="宋体" w:cs="Times New Roman"/>
                <w:snapToGrid w:val="0"/>
                <w:color w:val="auto"/>
                <w:kern w:val="0"/>
                <w:sz w:val="21"/>
                <w:szCs w:val="24"/>
              </w:rPr>
              <w:t>0.1</w:t>
            </w:r>
            <w:r>
              <w:rPr>
                <w:rFonts w:hint="eastAsia" w:ascii="Times New Roman" w:hAnsi="Times New Roman" w:eastAsia="宋体" w:cs="Times New Roman"/>
                <w:snapToGrid w:val="0"/>
                <w:color w:val="auto"/>
                <w:kern w:val="0"/>
                <w:sz w:val="21"/>
                <w:szCs w:val="24"/>
                <w:lang w:val="en-US" w:eastAsia="zh-CN"/>
              </w:rPr>
              <w:t>*</w:t>
            </w:r>
          </w:p>
        </w:tc>
        <w:tc>
          <w:tcPr>
            <w:tcW w:w="1832" w:type="pct"/>
            <w:tcBorders>
              <w:tl2br w:val="nil"/>
              <w:tr2bl w:val="nil"/>
            </w:tcBorders>
            <w:tcMar>
              <w:top w:w="85" w:type="dxa"/>
              <w:left w:w="85" w:type="dxa"/>
              <w:bottom w:w="85" w:type="dxa"/>
              <w:right w:w="85" w:type="dxa"/>
            </w:tcMar>
            <w:vAlign w:val="center"/>
          </w:tcPr>
          <w:p>
            <w:pPr>
              <w:keepNext w:val="0"/>
              <w:keepLines w:val="0"/>
              <w:widowControl w:val="0"/>
              <w:suppressLineNumbers w:val="0"/>
              <w:autoSpaceDE w:val="0"/>
              <w:autoSpaceDN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snapToGrid w:val="0"/>
                <w:color w:val="auto"/>
                <w:kern w:val="0"/>
                <w:sz w:val="21"/>
                <w:szCs w:val="24"/>
              </w:rPr>
            </w:pPr>
            <w:r>
              <w:rPr>
                <w:rFonts w:hint="default" w:ascii="Times New Roman" w:hAnsi="Times New Roman" w:eastAsia="宋体" w:cs="Times New Roman"/>
                <w:snapToGrid w:val="0"/>
                <w:color w:val="auto"/>
                <w:kern w:val="0"/>
                <w:sz w:val="21"/>
                <w:szCs w:val="24"/>
              </w:rPr>
              <w:t>实际上不可能</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227" w:hRule="atLeast"/>
          <w:jc w:val="center"/>
        </w:trPr>
        <w:tc>
          <w:tcPr>
            <w:tcW w:w="713" w:type="pct"/>
            <w:tcBorders>
              <w:tl2br w:val="nil"/>
              <w:tr2bl w:val="nil"/>
            </w:tcBorders>
            <w:tcMar>
              <w:top w:w="85" w:type="dxa"/>
              <w:left w:w="85" w:type="dxa"/>
              <w:bottom w:w="85" w:type="dxa"/>
              <w:right w:w="85" w:type="dxa"/>
            </w:tcMar>
            <w:vAlign w:val="center"/>
          </w:tcPr>
          <w:p>
            <w:pPr>
              <w:keepNext w:val="0"/>
              <w:keepLines w:val="0"/>
              <w:widowControl w:val="0"/>
              <w:suppressLineNumbers w:val="0"/>
              <w:autoSpaceDE w:val="0"/>
              <w:autoSpaceDN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snapToGrid w:val="0"/>
                <w:color w:val="auto"/>
                <w:kern w:val="0"/>
                <w:sz w:val="21"/>
                <w:szCs w:val="24"/>
              </w:rPr>
            </w:pPr>
            <w:r>
              <w:rPr>
                <w:rFonts w:hint="default" w:ascii="Times New Roman" w:hAnsi="Times New Roman" w:eastAsia="宋体" w:cs="Times New Roman"/>
                <w:snapToGrid w:val="0"/>
                <w:color w:val="auto"/>
                <w:kern w:val="0"/>
                <w:sz w:val="21"/>
                <w:szCs w:val="24"/>
              </w:rPr>
              <w:t>1×</w:t>
            </w:r>
          </w:p>
        </w:tc>
        <w:tc>
          <w:tcPr>
            <w:tcW w:w="1786" w:type="pct"/>
            <w:tcBorders>
              <w:tl2br w:val="nil"/>
              <w:tr2bl w:val="nil"/>
            </w:tcBorders>
            <w:tcMar>
              <w:top w:w="85" w:type="dxa"/>
              <w:left w:w="85" w:type="dxa"/>
              <w:bottom w:w="85" w:type="dxa"/>
              <w:right w:w="85" w:type="dxa"/>
            </w:tcMar>
            <w:vAlign w:val="center"/>
          </w:tcPr>
          <w:p>
            <w:pPr>
              <w:keepNext w:val="0"/>
              <w:keepLines w:val="0"/>
              <w:widowControl w:val="0"/>
              <w:suppressLineNumbers w:val="0"/>
              <w:autoSpaceDE w:val="0"/>
              <w:autoSpaceDN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snapToGrid w:val="0"/>
                <w:color w:val="auto"/>
                <w:kern w:val="0"/>
                <w:sz w:val="21"/>
                <w:szCs w:val="24"/>
              </w:rPr>
            </w:pPr>
            <w:r>
              <w:rPr>
                <w:rFonts w:hint="default" w:ascii="Times New Roman" w:hAnsi="Times New Roman" w:eastAsia="宋体" w:cs="Times New Roman"/>
                <w:snapToGrid w:val="0"/>
                <w:color w:val="auto"/>
                <w:kern w:val="0"/>
                <w:sz w:val="21"/>
                <w:szCs w:val="24"/>
              </w:rPr>
              <w:t>完全意外，极少可能</w:t>
            </w:r>
          </w:p>
        </w:tc>
        <w:tc>
          <w:tcPr>
            <w:tcW w:w="667" w:type="pct"/>
            <w:tcBorders>
              <w:tl2br w:val="nil"/>
              <w:tr2bl w:val="nil"/>
            </w:tcBorders>
            <w:tcMar>
              <w:top w:w="85" w:type="dxa"/>
              <w:left w:w="85" w:type="dxa"/>
              <w:bottom w:w="85" w:type="dxa"/>
              <w:right w:w="85" w:type="dxa"/>
            </w:tcMar>
            <w:vAlign w:val="center"/>
          </w:tcPr>
          <w:p>
            <w:pPr>
              <w:keepNext w:val="0"/>
              <w:keepLines w:val="0"/>
              <w:widowControl w:val="0"/>
              <w:suppressLineNumbers w:val="0"/>
              <w:autoSpaceDE w:val="0"/>
              <w:autoSpaceDN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snapToGrid w:val="0"/>
                <w:color w:val="auto"/>
                <w:kern w:val="0"/>
                <w:sz w:val="21"/>
                <w:szCs w:val="24"/>
              </w:rPr>
            </w:pPr>
          </w:p>
        </w:tc>
        <w:tc>
          <w:tcPr>
            <w:tcW w:w="1832" w:type="pct"/>
            <w:tcBorders>
              <w:tl2br w:val="nil"/>
              <w:tr2bl w:val="nil"/>
            </w:tcBorders>
            <w:tcMar>
              <w:top w:w="85" w:type="dxa"/>
              <w:left w:w="85" w:type="dxa"/>
              <w:bottom w:w="85" w:type="dxa"/>
              <w:right w:w="85" w:type="dxa"/>
            </w:tcMar>
            <w:vAlign w:val="center"/>
          </w:tcPr>
          <w:p>
            <w:pPr>
              <w:keepNext w:val="0"/>
              <w:keepLines w:val="0"/>
              <w:widowControl w:val="0"/>
              <w:suppressLineNumbers w:val="0"/>
              <w:autoSpaceDE w:val="0"/>
              <w:autoSpaceDN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snapToGrid w:val="0"/>
                <w:color w:val="auto"/>
                <w:kern w:val="0"/>
                <w:sz w:val="21"/>
                <w:szCs w:val="24"/>
              </w:rPr>
            </w:pPr>
          </w:p>
        </w:tc>
      </w:tr>
    </w:tbl>
    <w:p>
      <w:pPr>
        <w:keepNext w:val="0"/>
        <w:keepLines w:val="0"/>
        <w:pageBreakBefore w:val="0"/>
        <w:widowControl w:val="0"/>
        <w:shd w:val="clear" w:fill="FFFFFF" w:themeFill="background1"/>
        <w:kinsoku/>
        <w:wordWrap/>
        <w:overflowPunct/>
        <w:topLinePunct w:val="0"/>
        <w:autoSpaceDE w:val="0"/>
        <w:autoSpaceDN w:val="0"/>
        <w:bidi w:val="0"/>
        <w:adjustRightInd w:val="0"/>
        <w:snapToGrid w:val="0"/>
        <w:spacing w:before="171" w:beforeLines="50" w:line="240" w:lineRule="auto"/>
        <w:ind w:firstLine="0" w:firstLineChars="0"/>
        <w:jc w:val="center"/>
        <w:textAlignment w:val="auto"/>
        <w:rPr>
          <w:rFonts w:hint="eastAsia" w:ascii="Times New Roman" w:hAnsi="Times New Roman" w:eastAsia="宋体" w:cs="Times New Roman"/>
          <w:b/>
          <w:bCs/>
          <w:color w:val="auto"/>
          <w:sz w:val="21"/>
          <w:lang w:val="zh-CN"/>
        </w:rPr>
      </w:pPr>
      <w:r>
        <w:rPr>
          <w:rFonts w:hint="default" w:ascii="Times New Roman" w:hAnsi="Times New Roman" w:eastAsia="宋体" w:cs="Times New Roman"/>
          <w:b/>
          <w:bCs/>
          <w:color w:val="auto"/>
          <w:sz w:val="21"/>
          <w:lang w:val="zh-CN"/>
        </w:rPr>
        <w:t>表4</w:t>
      </w:r>
      <w:r>
        <w:rPr>
          <w:rFonts w:hint="eastAsia" w:ascii="Times New Roman" w:hAnsi="Times New Roman" w:eastAsia="宋体" w:cs="Times New Roman"/>
          <w:b/>
          <w:bCs/>
          <w:color w:val="auto"/>
          <w:sz w:val="21"/>
          <w:lang w:val="en-US" w:eastAsia="zh-CN"/>
        </w:rPr>
        <w:t>.2</w:t>
      </w:r>
      <w:r>
        <w:rPr>
          <w:rFonts w:hint="default" w:ascii="Times New Roman" w:hAnsi="Times New Roman" w:eastAsia="宋体" w:cs="Times New Roman"/>
          <w:b/>
          <w:bCs/>
          <w:color w:val="auto"/>
          <w:sz w:val="21"/>
          <w:lang w:val="zh-CN"/>
        </w:rPr>
        <w:t>-</w:t>
      </w:r>
      <w:r>
        <w:rPr>
          <w:rFonts w:hint="eastAsia" w:ascii="Times New Roman" w:hAnsi="Times New Roman" w:eastAsia="宋体" w:cs="Times New Roman"/>
          <w:b/>
          <w:bCs/>
          <w:color w:val="auto"/>
          <w:sz w:val="21"/>
          <w:lang w:val="en-US" w:eastAsia="zh-CN"/>
        </w:rPr>
        <w:t>3</w:t>
      </w:r>
      <w:r>
        <w:rPr>
          <w:rFonts w:hint="eastAsia" w:ascii="Times New Roman" w:hAnsi="Times New Roman" w:cs="Times New Roman"/>
          <w:b/>
          <w:bCs/>
          <w:color w:val="auto"/>
          <w:sz w:val="21"/>
          <w:lang w:val="en-US" w:eastAsia="zh-CN"/>
        </w:rPr>
        <w:t xml:space="preserve"> </w:t>
      </w:r>
      <w:r>
        <w:rPr>
          <w:rFonts w:hint="default" w:ascii="Times New Roman" w:hAnsi="Times New Roman" w:eastAsia="宋体" w:cs="Times New Roman"/>
          <w:b/>
          <w:bCs/>
          <w:color w:val="auto"/>
          <w:sz w:val="21"/>
          <w:lang w:val="zh-CN"/>
        </w:rPr>
        <w:t xml:space="preserve"> 暴露于危险环境的分值表</w:t>
      </w:r>
    </w:p>
    <w:tbl>
      <w:tblPr>
        <w:tblStyle w:val="43"/>
        <w:tblW w:w="4998"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142"/>
        <w:gridCol w:w="3342"/>
        <w:gridCol w:w="1248"/>
        <w:gridCol w:w="3619"/>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0" w:hRule="atLeast"/>
          <w:jc w:val="center"/>
        </w:trPr>
        <w:tc>
          <w:tcPr>
            <w:tcW w:w="611" w:type="pct"/>
            <w:tcBorders>
              <w:tl2br w:val="nil"/>
              <w:tr2bl w:val="nil"/>
            </w:tcBorders>
            <w:tcMar>
              <w:top w:w="85" w:type="dxa"/>
              <w:left w:w="85" w:type="dxa"/>
              <w:bottom w:w="85" w:type="dxa"/>
              <w:right w:w="85" w:type="dxa"/>
            </w:tcMar>
            <w:vAlign w:val="center"/>
          </w:tcPr>
          <w:p>
            <w:pPr>
              <w:keepNext w:val="0"/>
              <w:keepLines w:val="0"/>
              <w:widowControl w:val="0"/>
              <w:suppressLineNumbers w:val="0"/>
              <w:autoSpaceDE w:val="0"/>
              <w:autoSpaceDN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
                <w:snapToGrid w:val="0"/>
                <w:color w:val="auto"/>
                <w:kern w:val="0"/>
                <w:sz w:val="21"/>
                <w:szCs w:val="21"/>
              </w:rPr>
            </w:pPr>
            <w:r>
              <w:rPr>
                <w:rFonts w:hint="default" w:ascii="Times New Roman" w:hAnsi="Times New Roman" w:eastAsia="宋体" w:cs="Times New Roman"/>
                <w:b/>
                <w:snapToGrid w:val="0"/>
                <w:color w:val="auto"/>
                <w:kern w:val="0"/>
                <w:sz w:val="21"/>
                <w:szCs w:val="21"/>
              </w:rPr>
              <w:t>分值</w:t>
            </w:r>
          </w:p>
        </w:tc>
        <w:tc>
          <w:tcPr>
            <w:tcW w:w="1786" w:type="pct"/>
            <w:tcBorders>
              <w:tl2br w:val="nil"/>
              <w:tr2bl w:val="nil"/>
            </w:tcBorders>
            <w:tcMar>
              <w:top w:w="85" w:type="dxa"/>
              <w:left w:w="85" w:type="dxa"/>
              <w:bottom w:w="85" w:type="dxa"/>
              <w:right w:w="85" w:type="dxa"/>
            </w:tcMar>
            <w:vAlign w:val="center"/>
          </w:tcPr>
          <w:p>
            <w:pPr>
              <w:keepNext w:val="0"/>
              <w:keepLines w:val="0"/>
              <w:widowControl w:val="0"/>
              <w:suppressLineNumbers w:val="0"/>
              <w:autoSpaceDE w:val="0"/>
              <w:autoSpaceDN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
                <w:snapToGrid w:val="0"/>
                <w:color w:val="auto"/>
                <w:kern w:val="0"/>
                <w:sz w:val="21"/>
                <w:szCs w:val="21"/>
              </w:rPr>
            </w:pPr>
            <w:r>
              <w:rPr>
                <w:rFonts w:hint="default" w:ascii="Times New Roman" w:hAnsi="Times New Roman" w:eastAsia="宋体" w:cs="Times New Roman"/>
                <w:b/>
                <w:snapToGrid w:val="0"/>
                <w:color w:val="auto"/>
                <w:kern w:val="0"/>
                <w:sz w:val="21"/>
                <w:szCs w:val="21"/>
              </w:rPr>
              <w:t>出现于危险环境的情况</w:t>
            </w:r>
          </w:p>
        </w:tc>
        <w:tc>
          <w:tcPr>
            <w:tcW w:w="667" w:type="pct"/>
            <w:tcBorders>
              <w:tl2br w:val="nil"/>
              <w:tr2bl w:val="nil"/>
            </w:tcBorders>
            <w:tcMar>
              <w:top w:w="85" w:type="dxa"/>
              <w:left w:w="85" w:type="dxa"/>
              <w:bottom w:w="85" w:type="dxa"/>
              <w:right w:w="85" w:type="dxa"/>
            </w:tcMar>
            <w:vAlign w:val="center"/>
          </w:tcPr>
          <w:p>
            <w:pPr>
              <w:keepNext w:val="0"/>
              <w:keepLines w:val="0"/>
              <w:widowControl w:val="0"/>
              <w:suppressLineNumbers w:val="0"/>
              <w:autoSpaceDE w:val="0"/>
              <w:autoSpaceDN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
                <w:snapToGrid w:val="0"/>
                <w:color w:val="auto"/>
                <w:kern w:val="0"/>
                <w:sz w:val="21"/>
                <w:szCs w:val="21"/>
              </w:rPr>
            </w:pPr>
            <w:r>
              <w:rPr>
                <w:rFonts w:hint="default" w:ascii="Times New Roman" w:hAnsi="Times New Roman" w:eastAsia="宋体" w:cs="Times New Roman"/>
                <w:b/>
                <w:snapToGrid w:val="0"/>
                <w:color w:val="auto"/>
                <w:kern w:val="0"/>
                <w:sz w:val="21"/>
                <w:szCs w:val="21"/>
              </w:rPr>
              <w:t>分值</w:t>
            </w:r>
          </w:p>
        </w:tc>
        <w:tc>
          <w:tcPr>
            <w:tcW w:w="1934" w:type="pct"/>
            <w:tcBorders>
              <w:tl2br w:val="nil"/>
              <w:tr2bl w:val="nil"/>
            </w:tcBorders>
            <w:tcMar>
              <w:top w:w="85" w:type="dxa"/>
              <w:left w:w="85" w:type="dxa"/>
              <w:bottom w:w="85" w:type="dxa"/>
              <w:right w:w="85" w:type="dxa"/>
            </w:tcMar>
            <w:vAlign w:val="center"/>
          </w:tcPr>
          <w:p>
            <w:pPr>
              <w:keepNext w:val="0"/>
              <w:keepLines w:val="0"/>
              <w:widowControl w:val="0"/>
              <w:suppressLineNumbers w:val="0"/>
              <w:autoSpaceDE w:val="0"/>
              <w:autoSpaceDN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
                <w:snapToGrid w:val="0"/>
                <w:color w:val="auto"/>
                <w:kern w:val="0"/>
                <w:sz w:val="21"/>
                <w:szCs w:val="21"/>
              </w:rPr>
            </w:pPr>
            <w:r>
              <w:rPr>
                <w:rFonts w:hint="default" w:ascii="Times New Roman" w:hAnsi="Times New Roman" w:eastAsia="宋体" w:cs="Times New Roman"/>
                <w:b/>
                <w:snapToGrid w:val="0"/>
                <w:color w:val="auto"/>
                <w:kern w:val="0"/>
                <w:sz w:val="21"/>
                <w:szCs w:val="21"/>
              </w:rPr>
              <w:t>出现于危险环境的情况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0" w:hRule="atLeast"/>
          <w:jc w:val="center"/>
        </w:trPr>
        <w:tc>
          <w:tcPr>
            <w:tcW w:w="611" w:type="pct"/>
            <w:tcBorders>
              <w:tl2br w:val="nil"/>
              <w:tr2bl w:val="nil"/>
            </w:tcBorders>
            <w:tcMar>
              <w:top w:w="85" w:type="dxa"/>
              <w:left w:w="85" w:type="dxa"/>
              <w:bottom w:w="85" w:type="dxa"/>
              <w:right w:w="85" w:type="dxa"/>
            </w:tcMar>
            <w:vAlign w:val="center"/>
          </w:tcPr>
          <w:p>
            <w:pPr>
              <w:keepNext w:val="0"/>
              <w:keepLines w:val="0"/>
              <w:widowControl w:val="0"/>
              <w:suppressLineNumbers w:val="0"/>
              <w:autoSpaceDE w:val="0"/>
              <w:autoSpaceDN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snapToGrid w:val="0"/>
                <w:color w:val="auto"/>
                <w:kern w:val="0"/>
                <w:sz w:val="21"/>
                <w:szCs w:val="21"/>
              </w:rPr>
            </w:pPr>
            <w:r>
              <w:rPr>
                <w:rFonts w:hint="default" w:ascii="Times New Roman" w:hAnsi="Times New Roman" w:eastAsia="宋体" w:cs="Times New Roman"/>
                <w:snapToGrid w:val="0"/>
                <w:color w:val="auto"/>
                <w:kern w:val="0"/>
                <w:sz w:val="21"/>
                <w:szCs w:val="21"/>
              </w:rPr>
              <w:t>10×</w:t>
            </w:r>
          </w:p>
        </w:tc>
        <w:tc>
          <w:tcPr>
            <w:tcW w:w="1786" w:type="pct"/>
            <w:tcBorders>
              <w:tl2br w:val="nil"/>
              <w:tr2bl w:val="nil"/>
            </w:tcBorders>
            <w:tcMar>
              <w:top w:w="85" w:type="dxa"/>
              <w:left w:w="85" w:type="dxa"/>
              <w:bottom w:w="85" w:type="dxa"/>
              <w:right w:w="85" w:type="dxa"/>
            </w:tcMar>
            <w:vAlign w:val="center"/>
          </w:tcPr>
          <w:p>
            <w:pPr>
              <w:keepNext w:val="0"/>
              <w:keepLines w:val="0"/>
              <w:widowControl w:val="0"/>
              <w:suppressLineNumbers w:val="0"/>
              <w:autoSpaceDE w:val="0"/>
              <w:autoSpaceDN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snapToGrid w:val="0"/>
                <w:color w:val="auto"/>
                <w:kern w:val="0"/>
                <w:sz w:val="21"/>
                <w:szCs w:val="21"/>
              </w:rPr>
            </w:pPr>
            <w:r>
              <w:rPr>
                <w:rFonts w:hint="default" w:ascii="Times New Roman" w:hAnsi="Times New Roman" w:eastAsia="宋体" w:cs="Times New Roman"/>
                <w:snapToGrid w:val="0"/>
                <w:color w:val="auto"/>
                <w:kern w:val="0"/>
                <w:sz w:val="21"/>
                <w:szCs w:val="21"/>
              </w:rPr>
              <w:t>连续暴露于潜在危险环境</w:t>
            </w:r>
          </w:p>
        </w:tc>
        <w:tc>
          <w:tcPr>
            <w:tcW w:w="667" w:type="pct"/>
            <w:tcBorders>
              <w:tl2br w:val="nil"/>
              <w:tr2bl w:val="nil"/>
            </w:tcBorders>
            <w:tcMar>
              <w:top w:w="85" w:type="dxa"/>
              <w:left w:w="85" w:type="dxa"/>
              <w:bottom w:w="85" w:type="dxa"/>
              <w:right w:w="85" w:type="dxa"/>
            </w:tcMar>
            <w:vAlign w:val="center"/>
          </w:tcPr>
          <w:p>
            <w:pPr>
              <w:keepNext w:val="0"/>
              <w:keepLines w:val="0"/>
              <w:widowControl w:val="0"/>
              <w:suppressLineNumbers w:val="0"/>
              <w:autoSpaceDE w:val="0"/>
              <w:autoSpaceDN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snapToGrid w:val="0"/>
                <w:color w:val="auto"/>
                <w:kern w:val="0"/>
                <w:sz w:val="21"/>
                <w:szCs w:val="21"/>
              </w:rPr>
            </w:pPr>
            <w:r>
              <w:rPr>
                <w:rFonts w:hint="default" w:ascii="Times New Roman" w:hAnsi="Times New Roman" w:eastAsia="宋体" w:cs="Times New Roman"/>
                <w:snapToGrid w:val="0"/>
                <w:color w:val="auto"/>
                <w:kern w:val="0"/>
                <w:sz w:val="21"/>
                <w:szCs w:val="21"/>
              </w:rPr>
              <w:t>2</w:t>
            </w:r>
          </w:p>
        </w:tc>
        <w:tc>
          <w:tcPr>
            <w:tcW w:w="1934" w:type="pct"/>
            <w:tcBorders>
              <w:tl2br w:val="nil"/>
              <w:tr2bl w:val="nil"/>
            </w:tcBorders>
            <w:tcMar>
              <w:top w:w="85" w:type="dxa"/>
              <w:left w:w="85" w:type="dxa"/>
              <w:bottom w:w="85" w:type="dxa"/>
              <w:right w:w="85" w:type="dxa"/>
            </w:tcMar>
            <w:vAlign w:val="center"/>
          </w:tcPr>
          <w:p>
            <w:pPr>
              <w:keepNext w:val="0"/>
              <w:keepLines w:val="0"/>
              <w:widowControl w:val="0"/>
              <w:suppressLineNumbers w:val="0"/>
              <w:autoSpaceDE w:val="0"/>
              <w:autoSpaceDN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snapToGrid w:val="0"/>
                <w:color w:val="auto"/>
                <w:kern w:val="0"/>
                <w:sz w:val="21"/>
                <w:szCs w:val="21"/>
              </w:rPr>
            </w:pPr>
            <w:r>
              <w:rPr>
                <w:rFonts w:hint="default" w:ascii="Times New Roman" w:hAnsi="Times New Roman" w:eastAsia="宋体" w:cs="Times New Roman"/>
                <w:snapToGrid w:val="0"/>
                <w:color w:val="auto"/>
                <w:kern w:val="0"/>
                <w:sz w:val="21"/>
                <w:szCs w:val="21"/>
              </w:rPr>
              <w:t>每月暴露一次</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0" w:hRule="atLeast"/>
          <w:jc w:val="center"/>
        </w:trPr>
        <w:tc>
          <w:tcPr>
            <w:tcW w:w="611" w:type="pct"/>
            <w:tcBorders>
              <w:tl2br w:val="nil"/>
              <w:tr2bl w:val="nil"/>
            </w:tcBorders>
            <w:tcMar>
              <w:top w:w="85" w:type="dxa"/>
              <w:left w:w="85" w:type="dxa"/>
              <w:bottom w:w="85" w:type="dxa"/>
              <w:right w:w="85" w:type="dxa"/>
            </w:tcMar>
            <w:vAlign w:val="center"/>
          </w:tcPr>
          <w:p>
            <w:pPr>
              <w:keepNext w:val="0"/>
              <w:keepLines w:val="0"/>
              <w:widowControl w:val="0"/>
              <w:suppressLineNumbers w:val="0"/>
              <w:autoSpaceDE w:val="0"/>
              <w:autoSpaceDN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snapToGrid w:val="0"/>
                <w:color w:val="auto"/>
                <w:kern w:val="0"/>
                <w:sz w:val="21"/>
                <w:szCs w:val="21"/>
              </w:rPr>
            </w:pPr>
            <w:r>
              <w:rPr>
                <w:rFonts w:hint="default" w:ascii="Times New Roman" w:hAnsi="Times New Roman" w:eastAsia="宋体" w:cs="Times New Roman"/>
                <w:snapToGrid w:val="0"/>
                <w:color w:val="auto"/>
                <w:kern w:val="0"/>
                <w:sz w:val="21"/>
                <w:szCs w:val="21"/>
              </w:rPr>
              <w:t>6</w:t>
            </w:r>
          </w:p>
        </w:tc>
        <w:tc>
          <w:tcPr>
            <w:tcW w:w="1786" w:type="pct"/>
            <w:tcBorders>
              <w:tl2br w:val="nil"/>
              <w:tr2bl w:val="nil"/>
            </w:tcBorders>
            <w:tcMar>
              <w:top w:w="85" w:type="dxa"/>
              <w:left w:w="85" w:type="dxa"/>
              <w:bottom w:w="85" w:type="dxa"/>
              <w:right w:w="85" w:type="dxa"/>
            </w:tcMar>
            <w:vAlign w:val="center"/>
          </w:tcPr>
          <w:p>
            <w:pPr>
              <w:keepNext w:val="0"/>
              <w:keepLines w:val="0"/>
              <w:widowControl w:val="0"/>
              <w:suppressLineNumbers w:val="0"/>
              <w:autoSpaceDE w:val="0"/>
              <w:autoSpaceDN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snapToGrid w:val="0"/>
                <w:color w:val="auto"/>
                <w:kern w:val="0"/>
                <w:sz w:val="21"/>
                <w:szCs w:val="21"/>
              </w:rPr>
            </w:pPr>
            <w:r>
              <w:rPr>
                <w:rFonts w:hint="default" w:ascii="Times New Roman" w:hAnsi="Times New Roman" w:eastAsia="宋体" w:cs="Times New Roman"/>
                <w:snapToGrid w:val="0"/>
                <w:color w:val="auto"/>
                <w:kern w:val="0"/>
                <w:sz w:val="21"/>
                <w:szCs w:val="21"/>
              </w:rPr>
              <w:t>逐日在工作时间内暴露</w:t>
            </w:r>
          </w:p>
        </w:tc>
        <w:tc>
          <w:tcPr>
            <w:tcW w:w="667" w:type="pct"/>
            <w:tcBorders>
              <w:tl2br w:val="nil"/>
              <w:tr2bl w:val="nil"/>
            </w:tcBorders>
            <w:tcMar>
              <w:top w:w="85" w:type="dxa"/>
              <w:left w:w="85" w:type="dxa"/>
              <w:bottom w:w="85" w:type="dxa"/>
              <w:right w:w="85" w:type="dxa"/>
            </w:tcMar>
            <w:vAlign w:val="center"/>
          </w:tcPr>
          <w:p>
            <w:pPr>
              <w:keepNext w:val="0"/>
              <w:keepLines w:val="0"/>
              <w:widowControl w:val="0"/>
              <w:suppressLineNumbers w:val="0"/>
              <w:autoSpaceDE w:val="0"/>
              <w:autoSpaceDN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snapToGrid w:val="0"/>
                <w:color w:val="auto"/>
                <w:kern w:val="0"/>
                <w:sz w:val="21"/>
                <w:szCs w:val="21"/>
              </w:rPr>
            </w:pPr>
            <w:r>
              <w:rPr>
                <w:rFonts w:hint="default" w:ascii="Times New Roman" w:hAnsi="Times New Roman" w:eastAsia="宋体" w:cs="Times New Roman"/>
                <w:snapToGrid w:val="0"/>
                <w:color w:val="auto"/>
                <w:kern w:val="0"/>
                <w:sz w:val="21"/>
                <w:szCs w:val="21"/>
              </w:rPr>
              <w:t>1</w:t>
            </w:r>
            <w:r>
              <w:rPr>
                <w:rFonts w:hint="eastAsia" w:ascii="Times New Roman" w:hAnsi="Times New Roman" w:eastAsia="宋体" w:cs="Times New Roman"/>
                <w:snapToGrid w:val="0"/>
                <w:color w:val="auto"/>
                <w:kern w:val="0"/>
                <w:sz w:val="21"/>
                <w:szCs w:val="24"/>
                <w:lang w:val="en-US" w:eastAsia="zh-CN"/>
              </w:rPr>
              <w:t>*</w:t>
            </w:r>
          </w:p>
        </w:tc>
        <w:tc>
          <w:tcPr>
            <w:tcW w:w="1934" w:type="pct"/>
            <w:tcBorders>
              <w:tl2br w:val="nil"/>
              <w:tr2bl w:val="nil"/>
            </w:tcBorders>
            <w:tcMar>
              <w:top w:w="85" w:type="dxa"/>
              <w:left w:w="85" w:type="dxa"/>
              <w:bottom w:w="85" w:type="dxa"/>
              <w:right w:w="85" w:type="dxa"/>
            </w:tcMar>
            <w:vAlign w:val="center"/>
          </w:tcPr>
          <w:p>
            <w:pPr>
              <w:keepNext w:val="0"/>
              <w:keepLines w:val="0"/>
              <w:widowControl w:val="0"/>
              <w:suppressLineNumbers w:val="0"/>
              <w:autoSpaceDE w:val="0"/>
              <w:autoSpaceDN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snapToGrid w:val="0"/>
                <w:color w:val="auto"/>
                <w:kern w:val="0"/>
                <w:sz w:val="21"/>
                <w:szCs w:val="21"/>
              </w:rPr>
            </w:pPr>
            <w:r>
              <w:rPr>
                <w:rFonts w:hint="default" w:ascii="Times New Roman" w:hAnsi="Times New Roman" w:eastAsia="宋体" w:cs="Times New Roman"/>
                <w:snapToGrid w:val="0"/>
                <w:color w:val="auto"/>
                <w:kern w:val="0"/>
                <w:sz w:val="21"/>
                <w:szCs w:val="21"/>
              </w:rPr>
              <w:t>每年几次出现在潜在危险环境</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0" w:hRule="atLeast"/>
          <w:jc w:val="center"/>
        </w:trPr>
        <w:tc>
          <w:tcPr>
            <w:tcW w:w="611" w:type="pct"/>
            <w:tcBorders>
              <w:tl2br w:val="nil"/>
              <w:tr2bl w:val="nil"/>
            </w:tcBorders>
            <w:tcMar>
              <w:top w:w="85" w:type="dxa"/>
              <w:left w:w="85" w:type="dxa"/>
              <w:bottom w:w="85" w:type="dxa"/>
              <w:right w:w="85" w:type="dxa"/>
            </w:tcMar>
            <w:vAlign w:val="center"/>
          </w:tcPr>
          <w:p>
            <w:pPr>
              <w:keepNext w:val="0"/>
              <w:keepLines w:val="0"/>
              <w:widowControl w:val="0"/>
              <w:suppressLineNumbers w:val="0"/>
              <w:autoSpaceDE w:val="0"/>
              <w:autoSpaceDN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snapToGrid w:val="0"/>
                <w:color w:val="auto"/>
                <w:kern w:val="0"/>
                <w:sz w:val="21"/>
                <w:szCs w:val="21"/>
              </w:rPr>
            </w:pPr>
            <w:r>
              <w:rPr>
                <w:rFonts w:hint="default" w:ascii="Times New Roman" w:hAnsi="Times New Roman" w:eastAsia="宋体" w:cs="Times New Roman"/>
                <w:snapToGrid w:val="0"/>
                <w:color w:val="auto"/>
                <w:kern w:val="0"/>
                <w:sz w:val="21"/>
                <w:szCs w:val="21"/>
              </w:rPr>
              <w:t>3</w:t>
            </w:r>
          </w:p>
        </w:tc>
        <w:tc>
          <w:tcPr>
            <w:tcW w:w="1786" w:type="pct"/>
            <w:tcBorders>
              <w:tl2br w:val="nil"/>
              <w:tr2bl w:val="nil"/>
            </w:tcBorders>
            <w:tcMar>
              <w:top w:w="85" w:type="dxa"/>
              <w:left w:w="85" w:type="dxa"/>
              <w:bottom w:w="85" w:type="dxa"/>
              <w:right w:w="85" w:type="dxa"/>
            </w:tcMar>
            <w:vAlign w:val="center"/>
          </w:tcPr>
          <w:p>
            <w:pPr>
              <w:keepNext w:val="0"/>
              <w:keepLines w:val="0"/>
              <w:widowControl w:val="0"/>
              <w:suppressLineNumbers w:val="0"/>
              <w:autoSpaceDE w:val="0"/>
              <w:autoSpaceDN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snapToGrid w:val="0"/>
                <w:color w:val="auto"/>
                <w:kern w:val="0"/>
                <w:sz w:val="21"/>
                <w:szCs w:val="21"/>
              </w:rPr>
            </w:pPr>
            <w:r>
              <w:rPr>
                <w:rFonts w:hint="default" w:ascii="Times New Roman" w:hAnsi="Times New Roman" w:eastAsia="宋体" w:cs="Times New Roman"/>
                <w:snapToGrid w:val="0"/>
                <w:color w:val="auto"/>
                <w:kern w:val="0"/>
                <w:sz w:val="21"/>
                <w:szCs w:val="21"/>
              </w:rPr>
              <w:t>每周一次或偶然地暴露</w:t>
            </w:r>
          </w:p>
        </w:tc>
        <w:tc>
          <w:tcPr>
            <w:tcW w:w="667" w:type="pct"/>
            <w:tcBorders>
              <w:tl2br w:val="nil"/>
              <w:tr2bl w:val="nil"/>
            </w:tcBorders>
            <w:tcMar>
              <w:top w:w="85" w:type="dxa"/>
              <w:left w:w="85" w:type="dxa"/>
              <w:bottom w:w="85" w:type="dxa"/>
              <w:right w:w="85" w:type="dxa"/>
            </w:tcMar>
            <w:vAlign w:val="center"/>
          </w:tcPr>
          <w:p>
            <w:pPr>
              <w:keepNext w:val="0"/>
              <w:keepLines w:val="0"/>
              <w:widowControl w:val="0"/>
              <w:suppressLineNumbers w:val="0"/>
              <w:autoSpaceDE w:val="0"/>
              <w:autoSpaceDN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snapToGrid w:val="0"/>
                <w:color w:val="auto"/>
                <w:kern w:val="0"/>
                <w:sz w:val="21"/>
                <w:szCs w:val="21"/>
              </w:rPr>
            </w:pPr>
            <w:r>
              <w:rPr>
                <w:rFonts w:hint="default" w:ascii="Times New Roman" w:hAnsi="Times New Roman" w:eastAsia="宋体" w:cs="Times New Roman"/>
                <w:snapToGrid w:val="0"/>
                <w:color w:val="auto"/>
                <w:kern w:val="0"/>
                <w:sz w:val="21"/>
                <w:szCs w:val="21"/>
              </w:rPr>
              <w:t>0.1</w:t>
            </w:r>
          </w:p>
        </w:tc>
        <w:tc>
          <w:tcPr>
            <w:tcW w:w="1934" w:type="pct"/>
            <w:tcBorders>
              <w:tl2br w:val="nil"/>
              <w:tr2bl w:val="nil"/>
            </w:tcBorders>
            <w:tcMar>
              <w:top w:w="85" w:type="dxa"/>
              <w:left w:w="85" w:type="dxa"/>
              <w:bottom w:w="85" w:type="dxa"/>
              <w:right w:w="85" w:type="dxa"/>
            </w:tcMar>
            <w:vAlign w:val="center"/>
          </w:tcPr>
          <w:p>
            <w:pPr>
              <w:keepNext w:val="0"/>
              <w:keepLines w:val="0"/>
              <w:widowControl w:val="0"/>
              <w:suppressLineNumbers w:val="0"/>
              <w:autoSpaceDE w:val="0"/>
              <w:autoSpaceDN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snapToGrid w:val="0"/>
                <w:color w:val="auto"/>
                <w:kern w:val="0"/>
                <w:sz w:val="21"/>
                <w:szCs w:val="21"/>
              </w:rPr>
            </w:pPr>
            <w:r>
              <w:rPr>
                <w:rFonts w:hint="default" w:ascii="Times New Roman" w:hAnsi="Times New Roman" w:eastAsia="宋体" w:cs="Times New Roman"/>
                <w:snapToGrid w:val="0"/>
                <w:color w:val="auto"/>
                <w:kern w:val="0"/>
                <w:sz w:val="21"/>
                <w:szCs w:val="21"/>
              </w:rPr>
              <w:t>非常罕见地暴露</w:t>
            </w:r>
          </w:p>
        </w:tc>
      </w:tr>
    </w:tbl>
    <w:p>
      <w:pPr>
        <w:keepNext w:val="0"/>
        <w:keepLines w:val="0"/>
        <w:pageBreakBefore w:val="0"/>
        <w:widowControl w:val="0"/>
        <w:shd w:val="clear" w:fill="FFFFFF" w:themeFill="background1"/>
        <w:kinsoku/>
        <w:wordWrap/>
        <w:overflowPunct/>
        <w:topLinePunct w:val="0"/>
        <w:autoSpaceDE w:val="0"/>
        <w:autoSpaceDN w:val="0"/>
        <w:bidi w:val="0"/>
        <w:adjustRightInd w:val="0"/>
        <w:snapToGrid w:val="0"/>
        <w:spacing w:before="171" w:beforeLines="50" w:line="240" w:lineRule="auto"/>
        <w:ind w:firstLine="0" w:firstLineChars="0"/>
        <w:jc w:val="center"/>
        <w:textAlignment w:val="auto"/>
        <w:rPr>
          <w:rFonts w:hint="default" w:ascii="Times New Roman" w:hAnsi="Times New Roman" w:eastAsia="宋体" w:cs="Times New Roman"/>
          <w:b/>
          <w:bCs/>
          <w:color w:val="auto"/>
          <w:sz w:val="21"/>
          <w:lang w:val="zh-CN"/>
        </w:rPr>
      </w:pPr>
      <w:r>
        <w:rPr>
          <w:rFonts w:hint="default" w:ascii="Times New Roman" w:hAnsi="Times New Roman" w:eastAsia="宋体" w:cs="Times New Roman"/>
          <w:b/>
          <w:bCs/>
          <w:color w:val="auto"/>
          <w:sz w:val="21"/>
          <w:lang w:val="zh-CN"/>
        </w:rPr>
        <w:t>表4</w:t>
      </w:r>
      <w:r>
        <w:rPr>
          <w:rFonts w:hint="eastAsia" w:ascii="Times New Roman" w:hAnsi="Times New Roman" w:eastAsia="宋体" w:cs="Times New Roman"/>
          <w:b/>
          <w:bCs/>
          <w:color w:val="auto"/>
          <w:sz w:val="21"/>
          <w:lang w:val="en-US" w:eastAsia="zh-CN"/>
        </w:rPr>
        <w:t>.2</w:t>
      </w:r>
      <w:r>
        <w:rPr>
          <w:rFonts w:hint="default" w:ascii="Times New Roman" w:hAnsi="Times New Roman" w:eastAsia="宋体" w:cs="Times New Roman"/>
          <w:b/>
          <w:bCs/>
          <w:color w:val="auto"/>
          <w:sz w:val="21"/>
          <w:lang w:val="zh-CN"/>
        </w:rPr>
        <w:t>-</w:t>
      </w:r>
      <w:r>
        <w:rPr>
          <w:rFonts w:hint="eastAsia" w:ascii="Times New Roman" w:hAnsi="Times New Roman" w:eastAsia="宋体" w:cs="Times New Roman"/>
          <w:b/>
          <w:bCs/>
          <w:color w:val="auto"/>
          <w:sz w:val="21"/>
          <w:lang w:val="en-US" w:eastAsia="zh-CN"/>
        </w:rPr>
        <w:t>4</w:t>
      </w:r>
      <w:r>
        <w:rPr>
          <w:rFonts w:hint="default" w:ascii="Times New Roman" w:hAnsi="Times New Roman" w:eastAsia="宋体" w:cs="Times New Roman"/>
          <w:b/>
          <w:bCs/>
          <w:color w:val="auto"/>
          <w:sz w:val="21"/>
          <w:lang w:val="zh-CN"/>
        </w:rPr>
        <w:t xml:space="preserve"> </w:t>
      </w:r>
      <w:r>
        <w:rPr>
          <w:rFonts w:hint="eastAsia" w:ascii="Times New Roman" w:hAnsi="Times New Roman" w:cs="Times New Roman"/>
          <w:b/>
          <w:bCs/>
          <w:color w:val="auto"/>
          <w:sz w:val="21"/>
          <w:lang w:val="en-US" w:eastAsia="zh-CN"/>
        </w:rPr>
        <w:t xml:space="preserve"> </w:t>
      </w:r>
      <w:r>
        <w:rPr>
          <w:rFonts w:hint="default" w:ascii="Times New Roman" w:hAnsi="Times New Roman" w:eastAsia="宋体" w:cs="Times New Roman"/>
          <w:b/>
          <w:bCs/>
          <w:color w:val="auto"/>
          <w:sz w:val="21"/>
          <w:lang w:val="zh-CN"/>
        </w:rPr>
        <w:t>发生事故或危险时间的可能结果的分值表</w:t>
      </w:r>
    </w:p>
    <w:tbl>
      <w:tblPr>
        <w:tblStyle w:val="43"/>
        <w:tblW w:w="4998"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871"/>
        <w:gridCol w:w="3804"/>
        <w:gridCol w:w="1248"/>
        <w:gridCol w:w="3428"/>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0" w:hRule="atLeast"/>
          <w:jc w:val="center"/>
        </w:trPr>
        <w:tc>
          <w:tcPr>
            <w:tcW w:w="466" w:type="pct"/>
            <w:tcBorders>
              <w:tl2br w:val="nil"/>
              <w:tr2bl w:val="nil"/>
            </w:tcBorders>
            <w:tcMar>
              <w:top w:w="85" w:type="dxa"/>
              <w:left w:w="85" w:type="dxa"/>
              <w:bottom w:w="85" w:type="dxa"/>
              <w:right w:w="85" w:type="dxa"/>
            </w:tcMar>
            <w:vAlign w:val="center"/>
          </w:tcPr>
          <w:p>
            <w:pPr>
              <w:keepNext w:val="0"/>
              <w:keepLines w:val="0"/>
              <w:widowControl w:val="0"/>
              <w:suppressLineNumbers w:val="0"/>
              <w:autoSpaceDE w:val="0"/>
              <w:autoSpaceDN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
                <w:snapToGrid w:val="0"/>
                <w:color w:val="auto"/>
                <w:kern w:val="0"/>
                <w:sz w:val="21"/>
                <w:szCs w:val="21"/>
              </w:rPr>
            </w:pPr>
            <w:r>
              <w:rPr>
                <w:rFonts w:hint="default" w:ascii="Times New Roman" w:hAnsi="Times New Roman" w:eastAsia="宋体" w:cs="Times New Roman"/>
                <w:b/>
                <w:snapToGrid w:val="0"/>
                <w:color w:val="auto"/>
                <w:kern w:val="0"/>
                <w:sz w:val="21"/>
                <w:szCs w:val="21"/>
              </w:rPr>
              <w:t>分值</w:t>
            </w:r>
          </w:p>
        </w:tc>
        <w:tc>
          <w:tcPr>
            <w:tcW w:w="2033" w:type="pct"/>
            <w:tcBorders>
              <w:tl2br w:val="nil"/>
              <w:tr2bl w:val="nil"/>
            </w:tcBorders>
            <w:tcMar>
              <w:top w:w="85" w:type="dxa"/>
              <w:left w:w="85" w:type="dxa"/>
              <w:bottom w:w="85" w:type="dxa"/>
              <w:right w:w="85" w:type="dxa"/>
            </w:tcMar>
            <w:vAlign w:val="center"/>
          </w:tcPr>
          <w:p>
            <w:pPr>
              <w:keepNext w:val="0"/>
              <w:keepLines w:val="0"/>
              <w:widowControl w:val="0"/>
              <w:suppressLineNumbers w:val="0"/>
              <w:autoSpaceDE w:val="0"/>
              <w:autoSpaceDN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
                <w:snapToGrid w:val="0"/>
                <w:color w:val="auto"/>
                <w:kern w:val="0"/>
                <w:sz w:val="21"/>
                <w:szCs w:val="21"/>
              </w:rPr>
            </w:pPr>
            <w:r>
              <w:rPr>
                <w:rFonts w:hint="default" w:ascii="Times New Roman" w:hAnsi="Times New Roman" w:eastAsia="宋体" w:cs="Times New Roman"/>
                <w:b/>
                <w:snapToGrid w:val="0"/>
                <w:color w:val="auto"/>
                <w:kern w:val="0"/>
                <w:sz w:val="21"/>
                <w:szCs w:val="21"/>
              </w:rPr>
              <w:t>可能结果</w:t>
            </w:r>
          </w:p>
        </w:tc>
        <w:tc>
          <w:tcPr>
            <w:tcW w:w="667" w:type="pct"/>
            <w:tcBorders>
              <w:tl2br w:val="nil"/>
              <w:tr2bl w:val="nil"/>
            </w:tcBorders>
            <w:tcMar>
              <w:top w:w="85" w:type="dxa"/>
              <w:left w:w="85" w:type="dxa"/>
              <w:bottom w:w="85" w:type="dxa"/>
              <w:right w:w="85" w:type="dxa"/>
            </w:tcMar>
            <w:vAlign w:val="center"/>
          </w:tcPr>
          <w:p>
            <w:pPr>
              <w:keepNext w:val="0"/>
              <w:keepLines w:val="0"/>
              <w:widowControl w:val="0"/>
              <w:suppressLineNumbers w:val="0"/>
              <w:autoSpaceDE w:val="0"/>
              <w:autoSpaceDN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
                <w:snapToGrid w:val="0"/>
                <w:color w:val="auto"/>
                <w:kern w:val="0"/>
                <w:sz w:val="21"/>
                <w:szCs w:val="21"/>
              </w:rPr>
            </w:pPr>
            <w:r>
              <w:rPr>
                <w:rFonts w:hint="default" w:ascii="Times New Roman" w:hAnsi="Times New Roman" w:eastAsia="宋体" w:cs="Times New Roman"/>
                <w:b/>
                <w:snapToGrid w:val="0"/>
                <w:color w:val="auto"/>
                <w:kern w:val="0"/>
                <w:sz w:val="21"/>
                <w:szCs w:val="21"/>
              </w:rPr>
              <w:t>分值</w:t>
            </w:r>
          </w:p>
        </w:tc>
        <w:tc>
          <w:tcPr>
            <w:tcW w:w="1832" w:type="pct"/>
            <w:tcBorders>
              <w:tl2br w:val="nil"/>
              <w:tr2bl w:val="nil"/>
            </w:tcBorders>
            <w:tcMar>
              <w:top w:w="85" w:type="dxa"/>
              <w:left w:w="85" w:type="dxa"/>
              <w:bottom w:w="85" w:type="dxa"/>
              <w:right w:w="85" w:type="dxa"/>
            </w:tcMar>
            <w:vAlign w:val="center"/>
          </w:tcPr>
          <w:p>
            <w:pPr>
              <w:keepNext w:val="0"/>
              <w:keepLines w:val="0"/>
              <w:widowControl w:val="0"/>
              <w:suppressLineNumbers w:val="0"/>
              <w:autoSpaceDE w:val="0"/>
              <w:autoSpaceDN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
                <w:snapToGrid w:val="0"/>
                <w:color w:val="auto"/>
                <w:kern w:val="0"/>
                <w:sz w:val="21"/>
                <w:szCs w:val="21"/>
              </w:rPr>
            </w:pPr>
            <w:r>
              <w:rPr>
                <w:rFonts w:hint="default" w:ascii="Times New Roman" w:hAnsi="Times New Roman" w:eastAsia="宋体" w:cs="Times New Roman"/>
                <w:b/>
                <w:snapToGrid w:val="0"/>
                <w:color w:val="auto"/>
                <w:kern w:val="0"/>
                <w:sz w:val="21"/>
                <w:szCs w:val="21"/>
              </w:rPr>
              <w:t>可能结果</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0" w:hRule="atLeast"/>
          <w:jc w:val="center"/>
        </w:trPr>
        <w:tc>
          <w:tcPr>
            <w:tcW w:w="466" w:type="pct"/>
            <w:tcBorders>
              <w:tl2br w:val="nil"/>
              <w:tr2bl w:val="nil"/>
            </w:tcBorders>
            <w:tcMar>
              <w:top w:w="85" w:type="dxa"/>
              <w:left w:w="85" w:type="dxa"/>
              <w:bottom w:w="85" w:type="dxa"/>
              <w:right w:w="85" w:type="dxa"/>
            </w:tcMar>
            <w:vAlign w:val="center"/>
          </w:tcPr>
          <w:p>
            <w:pPr>
              <w:keepNext w:val="0"/>
              <w:keepLines w:val="0"/>
              <w:widowControl w:val="0"/>
              <w:suppressLineNumbers w:val="0"/>
              <w:autoSpaceDE w:val="0"/>
              <w:autoSpaceDN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snapToGrid w:val="0"/>
                <w:color w:val="auto"/>
                <w:kern w:val="0"/>
                <w:sz w:val="21"/>
                <w:szCs w:val="21"/>
              </w:rPr>
            </w:pPr>
            <w:r>
              <w:rPr>
                <w:rFonts w:hint="default" w:ascii="Times New Roman" w:hAnsi="Times New Roman" w:eastAsia="宋体" w:cs="Times New Roman"/>
                <w:snapToGrid w:val="0"/>
                <w:color w:val="auto"/>
                <w:kern w:val="0"/>
                <w:sz w:val="21"/>
                <w:szCs w:val="21"/>
              </w:rPr>
              <w:t>100×</w:t>
            </w:r>
          </w:p>
        </w:tc>
        <w:tc>
          <w:tcPr>
            <w:tcW w:w="2033" w:type="pct"/>
            <w:tcBorders>
              <w:tl2br w:val="nil"/>
              <w:tr2bl w:val="nil"/>
            </w:tcBorders>
            <w:tcMar>
              <w:top w:w="85" w:type="dxa"/>
              <w:left w:w="85" w:type="dxa"/>
              <w:bottom w:w="85" w:type="dxa"/>
              <w:right w:w="85" w:type="dxa"/>
            </w:tcMar>
            <w:vAlign w:val="center"/>
          </w:tcPr>
          <w:p>
            <w:pPr>
              <w:keepNext w:val="0"/>
              <w:keepLines w:val="0"/>
              <w:widowControl w:val="0"/>
              <w:suppressLineNumbers w:val="0"/>
              <w:autoSpaceDE w:val="0"/>
              <w:autoSpaceDN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snapToGrid w:val="0"/>
                <w:color w:val="auto"/>
                <w:kern w:val="0"/>
                <w:sz w:val="21"/>
                <w:szCs w:val="21"/>
              </w:rPr>
            </w:pPr>
            <w:r>
              <w:rPr>
                <w:rFonts w:hint="default" w:ascii="Times New Roman" w:hAnsi="Times New Roman" w:eastAsia="宋体" w:cs="Times New Roman"/>
                <w:snapToGrid w:val="0"/>
                <w:color w:val="auto"/>
                <w:kern w:val="0"/>
                <w:sz w:val="21"/>
                <w:szCs w:val="21"/>
              </w:rPr>
              <w:t>大灾难，许多人死亡</w:t>
            </w:r>
          </w:p>
        </w:tc>
        <w:tc>
          <w:tcPr>
            <w:tcW w:w="667" w:type="pct"/>
            <w:tcBorders>
              <w:tl2br w:val="nil"/>
              <w:tr2bl w:val="nil"/>
            </w:tcBorders>
            <w:tcMar>
              <w:top w:w="85" w:type="dxa"/>
              <w:left w:w="85" w:type="dxa"/>
              <w:bottom w:w="85" w:type="dxa"/>
              <w:right w:w="85" w:type="dxa"/>
            </w:tcMar>
            <w:vAlign w:val="center"/>
          </w:tcPr>
          <w:p>
            <w:pPr>
              <w:keepNext w:val="0"/>
              <w:keepLines w:val="0"/>
              <w:widowControl w:val="0"/>
              <w:suppressLineNumbers w:val="0"/>
              <w:autoSpaceDE w:val="0"/>
              <w:autoSpaceDN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snapToGrid w:val="0"/>
                <w:color w:val="auto"/>
                <w:kern w:val="0"/>
                <w:sz w:val="21"/>
                <w:szCs w:val="21"/>
              </w:rPr>
            </w:pPr>
            <w:r>
              <w:rPr>
                <w:rFonts w:hint="default" w:ascii="Times New Roman" w:hAnsi="Times New Roman" w:eastAsia="宋体" w:cs="Times New Roman"/>
                <w:snapToGrid w:val="0"/>
                <w:color w:val="auto"/>
                <w:kern w:val="0"/>
                <w:sz w:val="21"/>
                <w:szCs w:val="21"/>
              </w:rPr>
              <w:t>7</w:t>
            </w:r>
          </w:p>
        </w:tc>
        <w:tc>
          <w:tcPr>
            <w:tcW w:w="1832" w:type="pct"/>
            <w:tcBorders>
              <w:tl2br w:val="nil"/>
              <w:tr2bl w:val="nil"/>
            </w:tcBorders>
            <w:tcMar>
              <w:top w:w="85" w:type="dxa"/>
              <w:left w:w="85" w:type="dxa"/>
              <w:bottom w:w="85" w:type="dxa"/>
              <w:right w:w="85" w:type="dxa"/>
            </w:tcMar>
            <w:vAlign w:val="center"/>
          </w:tcPr>
          <w:p>
            <w:pPr>
              <w:keepNext w:val="0"/>
              <w:keepLines w:val="0"/>
              <w:widowControl w:val="0"/>
              <w:suppressLineNumbers w:val="0"/>
              <w:autoSpaceDE w:val="0"/>
              <w:autoSpaceDN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snapToGrid w:val="0"/>
                <w:color w:val="auto"/>
                <w:kern w:val="0"/>
                <w:sz w:val="21"/>
                <w:szCs w:val="21"/>
              </w:rPr>
            </w:pPr>
            <w:r>
              <w:rPr>
                <w:rFonts w:hint="default" w:ascii="Times New Roman" w:hAnsi="Times New Roman" w:eastAsia="宋体" w:cs="Times New Roman"/>
                <w:snapToGrid w:val="0"/>
                <w:color w:val="auto"/>
                <w:kern w:val="0"/>
                <w:sz w:val="21"/>
                <w:szCs w:val="21"/>
              </w:rPr>
              <w:t>严重，严重伤害</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0" w:hRule="atLeast"/>
          <w:jc w:val="center"/>
        </w:trPr>
        <w:tc>
          <w:tcPr>
            <w:tcW w:w="466" w:type="pct"/>
            <w:tcBorders>
              <w:tl2br w:val="nil"/>
              <w:tr2bl w:val="nil"/>
            </w:tcBorders>
            <w:tcMar>
              <w:top w:w="85" w:type="dxa"/>
              <w:left w:w="85" w:type="dxa"/>
              <w:bottom w:w="85" w:type="dxa"/>
              <w:right w:w="85" w:type="dxa"/>
            </w:tcMar>
            <w:vAlign w:val="center"/>
          </w:tcPr>
          <w:p>
            <w:pPr>
              <w:keepNext w:val="0"/>
              <w:keepLines w:val="0"/>
              <w:widowControl w:val="0"/>
              <w:suppressLineNumbers w:val="0"/>
              <w:autoSpaceDE w:val="0"/>
              <w:autoSpaceDN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snapToGrid w:val="0"/>
                <w:color w:val="auto"/>
                <w:kern w:val="0"/>
                <w:sz w:val="21"/>
                <w:szCs w:val="21"/>
              </w:rPr>
            </w:pPr>
            <w:r>
              <w:rPr>
                <w:rFonts w:hint="default" w:ascii="Times New Roman" w:hAnsi="Times New Roman" w:eastAsia="宋体" w:cs="Times New Roman"/>
                <w:snapToGrid w:val="0"/>
                <w:color w:val="auto"/>
                <w:kern w:val="0"/>
                <w:sz w:val="21"/>
                <w:szCs w:val="21"/>
              </w:rPr>
              <w:t>40</w:t>
            </w:r>
          </w:p>
        </w:tc>
        <w:tc>
          <w:tcPr>
            <w:tcW w:w="2033" w:type="pct"/>
            <w:tcBorders>
              <w:tl2br w:val="nil"/>
              <w:tr2bl w:val="nil"/>
            </w:tcBorders>
            <w:tcMar>
              <w:top w:w="85" w:type="dxa"/>
              <w:left w:w="85" w:type="dxa"/>
              <w:bottom w:w="85" w:type="dxa"/>
              <w:right w:w="85" w:type="dxa"/>
            </w:tcMar>
            <w:vAlign w:val="center"/>
          </w:tcPr>
          <w:p>
            <w:pPr>
              <w:keepNext w:val="0"/>
              <w:keepLines w:val="0"/>
              <w:widowControl w:val="0"/>
              <w:suppressLineNumbers w:val="0"/>
              <w:autoSpaceDE w:val="0"/>
              <w:autoSpaceDN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snapToGrid w:val="0"/>
                <w:color w:val="auto"/>
                <w:kern w:val="0"/>
                <w:sz w:val="21"/>
                <w:szCs w:val="21"/>
              </w:rPr>
            </w:pPr>
            <w:r>
              <w:rPr>
                <w:rFonts w:hint="default" w:ascii="Times New Roman" w:hAnsi="Times New Roman" w:eastAsia="宋体" w:cs="Times New Roman"/>
                <w:snapToGrid w:val="0"/>
                <w:color w:val="auto"/>
                <w:kern w:val="0"/>
                <w:sz w:val="21"/>
                <w:szCs w:val="21"/>
              </w:rPr>
              <w:t>灾难，数人死亡</w:t>
            </w:r>
          </w:p>
        </w:tc>
        <w:tc>
          <w:tcPr>
            <w:tcW w:w="667" w:type="pct"/>
            <w:tcBorders>
              <w:tl2br w:val="nil"/>
              <w:tr2bl w:val="nil"/>
            </w:tcBorders>
            <w:tcMar>
              <w:top w:w="85" w:type="dxa"/>
              <w:left w:w="85" w:type="dxa"/>
              <w:bottom w:w="85" w:type="dxa"/>
              <w:right w:w="85" w:type="dxa"/>
            </w:tcMar>
            <w:vAlign w:val="center"/>
          </w:tcPr>
          <w:p>
            <w:pPr>
              <w:keepNext w:val="0"/>
              <w:keepLines w:val="0"/>
              <w:widowControl w:val="0"/>
              <w:suppressLineNumbers w:val="0"/>
              <w:autoSpaceDE w:val="0"/>
              <w:autoSpaceDN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snapToGrid w:val="0"/>
                <w:color w:val="auto"/>
                <w:kern w:val="0"/>
                <w:sz w:val="21"/>
                <w:szCs w:val="21"/>
              </w:rPr>
            </w:pPr>
            <w:r>
              <w:rPr>
                <w:rFonts w:hint="default" w:ascii="Times New Roman" w:hAnsi="Times New Roman" w:eastAsia="宋体" w:cs="Times New Roman"/>
                <w:snapToGrid w:val="0"/>
                <w:color w:val="auto"/>
                <w:kern w:val="0"/>
                <w:sz w:val="21"/>
                <w:szCs w:val="21"/>
              </w:rPr>
              <w:t>3</w:t>
            </w:r>
          </w:p>
        </w:tc>
        <w:tc>
          <w:tcPr>
            <w:tcW w:w="1832" w:type="pct"/>
            <w:tcBorders>
              <w:tl2br w:val="nil"/>
              <w:tr2bl w:val="nil"/>
            </w:tcBorders>
            <w:tcMar>
              <w:top w:w="85" w:type="dxa"/>
              <w:left w:w="85" w:type="dxa"/>
              <w:bottom w:w="85" w:type="dxa"/>
              <w:right w:w="85" w:type="dxa"/>
            </w:tcMar>
            <w:vAlign w:val="center"/>
          </w:tcPr>
          <w:p>
            <w:pPr>
              <w:keepNext w:val="0"/>
              <w:keepLines w:val="0"/>
              <w:widowControl w:val="0"/>
              <w:suppressLineNumbers w:val="0"/>
              <w:autoSpaceDE w:val="0"/>
              <w:autoSpaceDN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snapToGrid w:val="0"/>
                <w:color w:val="auto"/>
                <w:kern w:val="0"/>
                <w:sz w:val="21"/>
                <w:szCs w:val="21"/>
              </w:rPr>
            </w:pPr>
            <w:r>
              <w:rPr>
                <w:rFonts w:hint="default" w:ascii="Times New Roman" w:hAnsi="Times New Roman" w:eastAsia="宋体" w:cs="Times New Roman"/>
                <w:snapToGrid w:val="0"/>
                <w:color w:val="auto"/>
                <w:kern w:val="0"/>
                <w:sz w:val="21"/>
                <w:szCs w:val="21"/>
              </w:rPr>
              <w:t>重大，致残</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0" w:hRule="atLeast"/>
          <w:jc w:val="center"/>
        </w:trPr>
        <w:tc>
          <w:tcPr>
            <w:tcW w:w="466" w:type="pct"/>
            <w:tcBorders>
              <w:tl2br w:val="nil"/>
              <w:tr2bl w:val="nil"/>
            </w:tcBorders>
            <w:tcMar>
              <w:top w:w="85" w:type="dxa"/>
              <w:left w:w="85" w:type="dxa"/>
              <w:bottom w:w="85" w:type="dxa"/>
              <w:right w:w="85" w:type="dxa"/>
            </w:tcMar>
            <w:vAlign w:val="center"/>
          </w:tcPr>
          <w:p>
            <w:pPr>
              <w:keepNext w:val="0"/>
              <w:keepLines w:val="0"/>
              <w:widowControl w:val="0"/>
              <w:suppressLineNumbers w:val="0"/>
              <w:autoSpaceDE w:val="0"/>
              <w:autoSpaceDN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snapToGrid w:val="0"/>
                <w:color w:val="auto"/>
                <w:kern w:val="0"/>
                <w:sz w:val="21"/>
                <w:szCs w:val="21"/>
              </w:rPr>
            </w:pPr>
            <w:r>
              <w:rPr>
                <w:rFonts w:hint="default" w:ascii="Times New Roman" w:hAnsi="Times New Roman" w:eastAsia="宋体" w:cs="Times New Roman"/>
                <w:snapToGrid w:val="0"/>
                <w:color w:val="auto"/>
                <w:kern w:val="0"/>
                <w:sz w:val="21"/>
                <w:szCs w:val="21"/>
              </w:rPr>
              <w:t>15</w:t>
            </w:r>
          </w:p>
        </w:tc>
        <w:tc>
          <w:tcPr>
            <w:tcW w:w="2033" w:type="pct"/>
            <w:tcBorders>
              <w:tl2br w:val="nil"/>
              <w:tr2bl w:val="nil"/>
            </w:tcBorders>
            <w:tcMar>
              <w:top w:w="85" w:type="dxa"/>
              <w:left w:w="85" w:type="dxa"/>
              <w:bottom w:w="85" w:type="dxa"/>
              <w:right w:w="85" w:type="dxa"/>
            </w:tcMar>
            <w:vAlign w:val="center"/>
          </w:tcPr>
          <w:p>
            <w:pPr>
              <w:keepNext w:val="0"/>
              <w:keepLines w:val="0"/>
              <w:widowControl w:val="0"/>
              <w:suppressLineNumbers w:val="0"/>
              <w:autoSpaceDE w:val="0"/>
              <w:autoSpaceDN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snapToGrid w:val="0"/>
                <w:color w:val="auto"/>
                <w:kern w:val="0"/>
                <w:sz w:val="21"/>
                <w:szCs w:val="21"/>
              </w:rPr>
            </w:pPr>
            <w:r>
              <w:rPr>
                <w:rFonts w:hint="default" w:ascii="Times New Roman" w:hAnsi="Times New Roman" w:eastAsia="宋体" w:cs="Times New Roman"/>
                <w:snapToGrid w:val="0"/>
                <w:color w:val="auto"/>
                <w:kern w:val="0"/>
                <w:sz w:val="21"/>
                <w:szCs w:val="21"/>
              </w:rPr>
              <w:t>非常严重，一人死亡</w:t>
            </w:r>
          </w:p>
        </w:tc>
        <w:tc>
          <w:tcPr>
            <w:tcW w:w="667" w:type="pct"/>
            <w:tcBorders>
              <w:tl2br w:val="nil"/>
              <w:tr2bl w:val="nil"/>
            </w:tcBorders>
            <w:tcMar>
              <w:top w:w="85" w:type="dxa"/>
              <w:left w:w="85" w:type="dxa"/>
              <w:bottom w:w="85" w:type="dxa"/>
              <w:right w:w="85" w:type="dxa"/>
            </w:tcMar>
            <w:vAlign w:val="center"/>
          </w:tcPr>
          <w:p>
            <w:pPr>
              <w:keepNext w:val="0"/>
              <w:keepLines w:val="0"/>
              <w:widowControl w:val="0"/>
              <w:suppressLineNumbers w:val="0"/>
              <w:autoSpaceDE w:val="0"/>
              <w:autoSpaceDN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snapToGrid w:val="0"/>
                <w:color w:val="auto"/>
                <w:kern w:val="0"/>
                <w:sz w:val="21"/>
                <w:szCs w:val="21"/>
              </w:rPr>
            </w:pPr>
            <w:r>
              <w:rPr>
                <w:rFonts w:hint="default" w:ascii="Times New Roman" w:hAnsi="Times New Roman" w:eastAsia="宋体" w:cs="Times New Roman"/>
                <w:snapToGrid w:val="0"/>
                <w:color w:val="auto"/>
                <w:kern w:val="0"/>
                <w:sz w:val="21"/>
                <w:szCs w:val="21"/>
              </w:rPr>
              <w:t>1</w:t>
            </w:r>
            <w:r>
              <w:rPr>
                <w:rFonts w:hint="eastAsia" w:ascii="Times New Roman" w:hAnsi="Times New Roman" w:eastAsia="宋体" w:cs="Times New Roman"/>
                <w:snapToGrid w:val="0"/>
                <w:color w:val="auto"/>
                <w:kern w:val="0"/>
                <w:sz w:val="21"/>
                <w:szCs w:val="24"/>
                <w:lang w:val="en-US" w:eastAsia="zh-CN"/>
              </w:rPr>
              <w:t>*</w:t>
            </w:r>
          </w:p>
        </w:tc>
        <w:tc>
          <w:tcPr>
            <w:tcW w:w="1832" w:type="pct"/>
            <w:tcBorders>
              <w:tl2br w:val="nil"/>
              <w:tr2bl w:val="nil"/>
            </w:tcBorders>
            <w:tcMar>
              <w:top w:w="85" w:type="dxa"/>
              <w:left w:w="85" w:type="dxa"/>
              <w:bottom w:w="85" w:type="dxa"/>
              <w:right w:w="85" w:type="dxa"/>
            </w:tcMar>
            <w:vAlign w:val="center"/>
          </w:tcPr>
          <w:p>
            <w:pPr>
              <w:keepNext w:val="0"/>
              <w:keepLines w:val="0"/>
              <w:widowControl w:val="0"/>
              <w:suppressLineNumbers w:val="0"/>
              <w:autoSpaceDE w:val="0"/>
              <w:autoSpaceDN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snapToGrid w:val="0"/>
                <w:color w:val="auto"/>
                <w:kern w:val="0"/>
                <w:sz w:val="21"/>
                <w:szCs w:val="21"/>
              </w:rPr>
            </w:pPr>
            <w:r>
              <w:rPr>
                <w:rFonts w:hint="default" w:ascii="Times New Roman" w:hAnsi="Times New Roman" w:eastAsia="宋体" w:cs="Times New Roman"/>
                <w:snapToGrid w:val="0"/>
                <w:color w:val="auto"/>
                <w:kern w:val="0"/>
                <w:sz w:val="21"/>
                <w:szCs w:val="21"/>
              </w:rPr>
              <w:t>引人瞩目，需要救护</w:t>
            </w:r>
          </w:p>
        </w:tc>
      </w:tr>
    </w:tbl>
    <w:p>
      <w:pPr>
        <w:keepNext w:val="0"/>
        <w:keepLines w:val="0"/>
        <w:pageBreakBefore w:val="0"/>
        <w:widowControl w:val="0"/>
        <w:shd w:val="clear" w:fill="FFFFFF" w:themeFill="background1"/>
        <w:kinsoku/>
        <w:wordWrap/>
        <w:overflowPunct/>
        <w:topLinePunct w:val="0"/>
        <w:autoSpaceDE w:val="0"/>
        <w:autoSpaceDN w:val="0"/>
        <w:bidi w:val="0"/>
        <w:adjustRightInd w:val="0"/>
        <w:snapToGrid w:val="0"/>
        <w:spacing w:before="171" w:beforeLines="50" w:line="240" w:lineRule="auto"/>
        <w:ind w:firstLine="0" w:firstLineChars="0"/>
        <w:jc w:val="center"/>
        <w:textAlignment w:val="auto"/>
        <w:rPr>
          <w:rFonts w:hint="eastAsia" w:ascii="Times New Roman" w:hAnsi="Times New Roman" w:eastAsia="宋体" w:cs="Times New Roman"/>
          <w:b/>
          <w:bCs/>
          <w:color w:val="auto"/>
          <w:sz w:val="21"/>
          <w:lang w:val="zh-CN"/>
        </w:rPr>
      </w:pPr>
    </w:p>
    <w:p>
      <w:pPr>
        <w:keepNext w:val="0"/>
        <w:keepLines w:val="0"/>
        <w:pageBreakBefore w:val="0"/>
        <w:widowControl w:val="0"/>
        <w:shd w:val="clear" w:fill="FFFFFF" w:themeFill="background1"/>
        <w:kinsoku/>
        <w:wordWrap/>
        <w:overflowPunct/>
        <w:topLinePunct w:val="0"/>
        <w:autoSpaceDE w:val="0"/>
        <w:autoSpaceDN w:val="0"/>
        <w:bidi w:val="0"/>
        <w:adjustRightInd w:val="0"/>
        <w:snapToGrid w:val="0"/>
        <w:spacing w:before="171" w:beforeLines="50" w:line="240" w:lineRule="auto"/>
        <w:ind w:firstLine="0" w:firstLineChars="0"/>
        <w:jc w:val="center"/>
        <w:textAlignment w:val="auto"/>
        <w:rPr>
          <w:rFonts w:hint="eastAsia" w:ascii="Times New Roman" w:hAnsi="Times New Roman" w:eastAsia="宋体" w:cs="Times New Roman"/>
          <w:b/>
          <w:bCs/>
          <w:color w:val="auto"/>
          <w:sz w:val="21"/>
          <w:lang w:val="zh-CN"/>
        </w:rPr>
      </w:pPr>
      <w:r>
        <w:rPr>
          <w:rFonts w:hint="eastAsia" w:ascii="Times New Roman" w:hAnsi="Times New Roman" w:eastAsia="宋体" w:cs="Times New Roman"/>
          <w:b/>
          <w:bCs/>
          <w:color w:val="auto"/>
          <w:sz w:val="21"/>
          <w:lang w:val="zh-CN"/>
        </w:rPr>
        <w:t>表4</w:t>
      </w:r>
      <w:r>
        <w:rPr>
          <w:rFonts w:hint="eastAsia" w:ascii="Times New Roman" w:hAnsi="Times New Roman" w:eastAsia="宋体" w:cs="Times New Roman"/>
          <w:b/>
          <w:bCs/>
          <w:color w:val="auto"/>
          <w:sz w:val="21"/>
          <w:lang w:val="en-US" w:eastAsia="zh-CN"/>
        </w:rPr>
        <w:t>.2</w:t>
      </w:r>
      <w:r>
        <w:rPr>
          <w:rFonts w:hint="eastAsia" w:ascii="Times New Roman" w:hAnsi="Times New Roman" w:eastAsia="宋体" w:cs="Times New Roman"/>
          <w:b/>
          <w:bCs/>
          <w:color w:val="auto"/>
          <w:sz w:val="21"/>
          <w:lang w:val="zh-CN"/>
        </w:rPr>
        <w:t>-</w:t>
      </w:r>
      <w:r>
        <w:rPr>
          <w:rFonts w:hint="eastAsia" w:ascii="Times New Roman" w:hAnsi="Times New Roman" w:cs="Times New Roman"/>
          <w:b/>
          <w:bCs/>
          <w:color w:val="auto"/>
          <w:sz w:val="21"/>
          <w:lang w:val="en-US" w:eastAsia="zh-CN"/>
        </w:rPr>
        <w:t>5</w:t>
      </w:r>
      <w:r>
        <w:rPr>
          <w:rFonts w:hint="eastAsia" w:ascii="Times New Roman" w:hAnsi="Times New Roman" w:eastAsia="宋体" w:cs="Times New Roman"/>
          <w:b/>
          <w:bCs/>
          <w:color w:val="auto"/>
          <w:sz w:val="21"/>
          <w:lang w:val="zh-CN"/>
        </w:rPr>
        <w:t xml:space="preserve"> </w:t>
      </w:r>
      <w:r>
        <w:rPr>
          <w:rFonts w:hint="eastAsia" w:ascii="Times New Roman" w:hAnsi="Times New Roman" w:cs="Times New Roman"/>
          <w:b/>
          <w:bCs/>
          <w:color w:val="auto"/>
          <w:sz w:val="21"/>
          <w:lang w:val="en-US" w:eastAsia="zh-CN"/>
        </w:rPr>
        <w:t xml:space="preserve"> </w:t>
      </w:r>
      <w:r>
        <w:rPr>
          <w:rFonts w:hint="eastAsia" w:ascii="Times New Roman" w:hAnsi="Times New Roman" w:eastAsia="宋体" w:cs="Times New Roman"/>
          <w:b/>
          <w:bCs/>
          <w:color w:val="auto"/>
          <w:sz w:val="21"/>
          <w:lang w:val="zh-CN"/>
        </w:rPr>
        <w:t>作业条件危险性分值与危险程度表</w:t>
      </w:r>
    </w:p>
    <w:tbl>
      <w:tblPr>
        <w:tblStyle w:val="43"/>
        <w:tblW w:w="4998"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161"/>
        <w:gridCol w:w="3759"/>
        <w:gridCol w:w="1233"/>
        <w:gridCol w:w="3198"/>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21" w:type="pct"/>
            <w:tcBorders>
              <w:tl2br w:val="nil"/>
              <w:tr2bl w:val="nil"/>
            </w:tcBorders>
            <w:tcMar>
              <w:top w:w="85" w:type="dxa"/>
              <w:left w:w="85" w:type="dxa"/>
              <w:bottom w:w="85" w:type="dxa"/>
              <w:right w:w="85" w:type="dxa"/>
            </w:tcMar>
            <w:vAlign w:val="center"/>
          </w:tcPr>
          <w:p>
            <w:pPr>
              <w:keepNext w:val="0"/>
              <w:keepLines w:val="0"/>
              <w:widowControl w:val="0"/>
              <w:suppressLineNumbers w:val="0"/>
              <w:autoSpaceDE w:val="0"/>
              <w:autoSpaceDN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
                <w:snapToGrid w:val="0"/>
                <w:color w:val="auto"/>
                <w:kern w:val="0"/>
                <w:sz w:val="21"/>
                <w:szCs w:val="21"/>
              </w:rPr>
            </w:pPr>
            <w:r>
              <w:rPr>
                <w:rFonts w:hint="default" w:ascii="Times New Roman" w:hAnsi="Times New Roman" w:eastAsia="宋体" w:cs="Times New Roman"/>
                <w:b/>
                <w:snapToGrid w:val="0"/>
                <w:color w:val="auto"/>
                <w:kern w:val="0"/>
                <w:sz w:val="21"/>
                <w:szCs w:val="21"/>
              </w:rPr>
              <w:t>分值</w:t>
            </w:r>
          </w:p>
        </w:tc>
        <w:tc>
          <w:tcPr>
            <w:tcW w:w="2009" w:type="pct"/>
            <w:tcBorders>
              <w:tl2br w:val="nil"/>
              <w:tr2bl w:val="nil"/>
            </w:tcBorders>
            <w:tcMar>
              <w:top w:w="85" w:type="dxa"/>
              <w:left w:w="85" w:type="dxa"/>
              <w:bottom w:w="85" w:type="dxa"/>
              <w:right w:w="85" w:type="dxa"/>
            </w:tcMar>
            <w:vAlign w:val="center"/>
          </w:tcPr>
          <w:p>
            <w:pPr>
              <w:keepNext w:val="0"/>
              <w:keepLines w:val="0"/>
              <w:widowControl w:val="0"/>
              <w:suppressLineNumbers w:val="0"/>
              <w:autoSpaceDE w:val="0"/>
              <w:autoSpaceDN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
                <w:snapToGrid w:val="0"/>
                <w:color w:val="auto"/>
                <w:kern w:val="0"/>
                <w:sz w:val="21"/>
                <w:szCs w:val="21"/>
              </w:rPr>
            </w:pPr>
            <w:r>
              <w:rPr>
                <w:rFonts w:hint="default" w:ascii="Times New Roman" w:hAnsi="Times New Roman" w:eastAsia="宋体" w:cs="Times New Roman"/>
                <w:b/>
                <w:snapToGrid w:val="0"/>
                <w:color w:val="auto"/>
                <w:kern w:val="0"/>
                <w:sz w:val="21"/>
                <w:szCs w:val="21"/>
              </w:rPr>
              <w:t>危险程度</w:t>
            </w:r>
          </w:p>
        </w:tc>
        <w:tc>
          <w:tcPr>
            <w:tcW w:w="659" w:type="pct"/>
            <w:tcBorders>
              <w:tl2br w:val="nil"/>
              <w:tr2bl w:val="nil"/>
            </w:tcBorders>
            <w:tcMar>
              <w:top w:w="85" w:type="dxa"/>
              <w:left w:w="85" w:type="dxa"/>
              <w:bottom w:w="85" w:type="dxa"/>
              <w:right w:w="85" w:type="dxa"/>
            </w:tcMar>
            <w:vAlign w:val="center"/>
          </w:tcPr>
          <w:p>
            <w:pPr>
              <w:keepNext w:val="0"/>
              <w:keepLines w:val="0"/>
              <w:widowControl w:val="0"/>
              <w:suppressLineNumbers w:val="0"/>
              <w:autoSpaceDE w:val="0"/>
              <w:autoSpaceDN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
                <w:snapToGrid w:val="0"/>
                <w:color w:val="auto"/>
                <w:kern w:val="0"/>
                <w:sz w:val="21"/>
                <w:szCs w:val="21"/>
              </w:rPr>
            </w:pPr>
            <w:r>
              <w:rPr>
                <w:rFonts w:hint="default" w:ascii="Times New Roman" w:hAnsi="Times New Roman" w:eastAsia="宋体" w:cs="Times New Roman"/>
                <w:b/>
                <w:snapToGrid w:val="0"/>
                <w:color w:val="auto"/>
                <w:kern w:val="0"/>
                <w:sz w:val="21"/>
                <w:szCs w:val="21"/>
              </w:rPr>
              <w:t>分值</w:t>
            </w:r>
          </w:p>
        </w:tc>
        <w:tc>
          <w:tcPr>
            <w:tcW w:w="1709" w:type="pct"/>
            <w:tcBorders>
              <w:tl2br w:val="nil"/>
              <w:tr2bl w:val="nil"/>
            </w:tcBorders>
            <w:tcMar>
              <w:top w:w="85" w:type="dxa"/>
              <w:left w:w="85" w:type="dxa"/>
              <w:bottom w:w="85" w:type="dxa"/>
              <w:right w:w="85" w:type="dxa"/>
            </w:tcMar>
            <w:vAlign w:val="center"/>
          </w:tcPr>
          <w:p>
            <w:pPr>
              <w:keepNext w:val="0"/>
              <w:keepLines w:val="0"/>
              <w:widowControl w:val="0"/>
              <w:suppressLineNumbers w:val="0"/>
              <w:autoSpaceDE w:val="0"/>
              <w:autoSpaceDN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
                <w:snapToGrid w:val="0"/>
                <w:color w:val="auto"/>
                <w:kern w:val="0"/>
                <w:sz w:val="21"/>
                <w:szCs w:val="21"/>
              </w:rPr>
            </w:pPr>
            <w:r>
              <w:rPr>
                <w:rFonts w:hint="default" w:ascii="Times New Roman" w:hAnsi="Times New Roman" w:eastAsia="宋体" w:cs="Times New Roman"/>
                <w:b/>
                <w:snapToGrid w:val="0"/>
                <w:color w:val="auto"/>
                <w:kern w:val="0"/>
                <w:sz w:val="21"/>
                <w:szCs w:val="21"/>
              </w:rPr>
              <w:t>危险程度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21" w:type="pct"/>
            <w:tcBorders>
              <w:tl2br w:val="nil"/>
              <w:tr2bl w:val="nil"/>
            </w:tcBorders>
            <w:tcMar>
              <w:top w:w="85" w:type="dxa"/>
              <w:left w:w="85" w:type="dxa"/>
              <w:bottom w:w="85" w:type="dxa"/>
              <w:right w:w="85" w:type="dxa"/>
            </w:tcMar>
            <w:vAlign w:val="center"/>
          </w:tcPr>
          <w:p>
            <w:pPr>
              <w:keepNext w:val="0"/>
              <w:keepLines w:val="0"/>
              <w:widowControl w:val="0"/>
              <w:suppressLineNumbers w:val="0"/>
              <w:autoSpaceDE w:val="0"/>
              <w:autoSpaceDN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snapToGrid w:val="0"/>
                <w:color w:val="auto"/>
                <w:kern w:val="0"/>
                <w:sz w:val="21"/>
                <w:szCs w:val="21"/>
              </w:rPr>
            </w:pPr>
            <w:r>
              <w:rPr>
                <w:rFonts w:hint="default" w:ascii="Times New Roman" w:hAnsi="Times New Roman" w:eastAsia="宋体" w:cs="Times New Roman"/>
                <w:snapToGrid w:val="0"/>
                <w:color w:val="auto"/>
                <w:kern w:val="0"/>
                <w:sz w:val="21"/>
                <w:szCs w:val="21"/>
              </w:rPr>
              <w:t>320</w:t>
            </w:r>
          </w:p>
        </w:tc>
        <w:tc>
          <w:tcPr>
            <w:tcW w:w="2009" w:type="pct"/>
            <w:tcBorders>
              <w:tl2br w:val="nil"/>
              <w:tr2bl w:val="nil"/>
            </w:tcBorders>
            <w:tcMar>
              <w:top w:w="85" w:type="dxa"/>
              <w:left w:w="85" w:type="dxa"/>
              <w:bottom w:w="85" w:type="dxa"/>
              <w:right w:w="85" w:type="dxa"/>
            </w:tcMar>
            <w:vAlign w:val="center"/>
          </w:tcPr>
          <w:p>
            <w:pPr>
              <w:keepNext w:val="0"/>
              <w:keepLines w:val="0"/>
              <w:widowControl w:val="0"/>
              <w:suppressLineNumbers w:val="0"/>
              <w:autoSpaceDE w:val="0"/>
              <w:autoSpaceDN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snapToGrid w:val="0"/>
                <w:color w:val="auto"/>
                <w:kern w:val="0"/>
                <w:sz w:val="21"/>
                <w:szCs w:val="21"/>
              </w:rPr>
            </w:pPr>
            <w:r>
              <w:rPr>
                <w:rFonts w:hint="default" w:ascii="Times New Roman" w:hAnsi="Times New Roman" w:eastAsia="宋体" w:cs="Times New Roman"/>
                <w:snapToGrid w:val="0"/>
                <w:color w:val="auto"/>
                <w:kern w:val="0"/>
                <w:sz w:val="21"/>
                <w:szCs w:val="21"/>
              </w:rPr>
              <w:t>及其危险，不能继续作业</w:t>
            </w:r>
          </w:p>
        </w:tc>
        <w:tc>
          <w:tcPr>
            <w:tcW w:w="659" w:type="pct"/>
            <w:tcBorders>
              <w:tl2br w:val="nil"/>
              <w:tr2bl w:val="nil"/>
            </w:tcBorders>
            <w:tcMar>
              <w:top w:w="85" w:type="dxa"/>
              <w:left w:w="85" w:type="dxa"/>
              <w:bottom w:w="85" w:type="dxa"/>
              <w:right w:w="85" w:type="dxa"/>
            </w:tcMar>
            <w:vAlign w:val="center"/>
          </w:tcPr>
          <w:p>
            <w:pPr>
              <w:keepNext w:val="0"/>
              <w:keepLines w:val="0"/>
              <w:widowControl w:val="0"/>
              <w:suppressLineNumbers w:val="0"/>
              <w:autoSpaceDE w:val="0"/>
              <w:autoSpaceDN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snapToGrid w:val="0"/>
                <w:color w:val="auto"/>
                <w:kern w:val="0"/>
                <w:sz w:val="21"/>
                <w:szCs w:val="21"/>
              </w:rPr>
            </w:pPr>
            <w:r>
              <w:rPr>
                <w:rFonts w:hint="default" w:ascii="Times New Roman" w:hAnsi="Times New Roman" w:eastAsia="宋体" w:cs="Times New Roman"/>
                <w:snapToGrid w:val="0"/>
                <w:color w:val="auto"/>
                <w:kern w:val="0"/>
                <w:sz w:val="21"/>
                <w:szCs w:val="21"/>
              </w:rPr>
              <w:t>20-70</w:t>
            </w:r>
          </w:p>
        </w:tc>
        <w:tc>
          <w:tcPr>
            <w:tcW w:w="1709" w:type="pct"/>
            <w:tcBorders>
              <w:tl2br w:val="nil"/>
              <w:tr2bl w:val="nil"/>
            </w:tcBorders>
            <w:tcMar>
              <w:top w:w="85" w:type="dxa"/>
              <w:left w:w="85" w:type="dxa"/>
              <w:bottom w:w="85" w:type="dxa"/>
              <w:right w:w="85" w:type="dxa"/>
            </w:tcMar>
            <w:vAlign w:val="center"/>
          </w:tcPr>
          <w:p>
            <w:pPr>
              <w:keepNext w:val="0"/>
              <w:keepLines w:val="0"/>
              <w:widowControl w:val="0"/>
              <w:suppressLineNumbers w:val="0"/>
              <w:autoSpaceDE w:val="0"/>
              <w:autoSpaceDN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snapToGrid w:val="0"/>
                <w:color w:val="auto"/>
                <w:kern w:val="0"/>
                <w:sz w:val="21"/>
                <w:szCs w:val="21"/>
              </w:rPr>
            </w:pPr>
            <w:r>
              <w:rPr>
                <w:rFonts w:hint="default" w:ascii="Times New Roman" w:hAnsi="Times New Roman" w:eastAsia="宋体" w:cs="Times New Roman"/>
                <w:snapToGrid w:val="0"/>
                <w:color w:val="auto"/>
                <w:kern w:val="0"/>
                <w:sz w:val="21"/>
                <w:szCs w:val="21"/>
              </w:rPr>
              <w:t>可能危险，需要注意</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21" w:type="pct"/>
            <w:tcBorders>
              <w:tl2br w:val="nil"/>
              <w:tr2bl w:val="nil"/>
            </w:tcBorders>
            <w:tcMar>
              <w:top w:w="85" w:type="dxa"/>
              <w:left w:w="85" w:type="dxa"/>
              <w:bottom w:w="85" w:type="dxa"/>
              <w:right w:w="85" w:type="dxa"/>
            </w:tcMar>
            <w:vAlign w:val="center"/>
          </w:tcPr>
          <w:p>
            <w:pPr>
              <w:keepNext w:val="0"/>
              <w:keepLines w:val="0"/>
              <w:widowControl w:val="0"/>
              <w:suppressLineNumbers w:val="0"/>
              <w:autoSpaceDE w:val="0"/>
              <w:autoSpaceDN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snapToGrid w:val="0"/>
                <w:color w:val="auto"/>
                <w:kern w:val="0"/>
                <w:sz w:val="21"/>
                <w:szCs w:val="21"/>
              </w:rPr>
            </w:pPr>
            <w:r>
              <w:rPr>
                <w:rFonts w:hint="default" w:ascii="Times New Roman" w:hAnsi="Times New Roman" w:eastAsia="宋体" w:cs="Times New Roman"/>
                <w:snapToGrid w:val="0"/>
                <w:color w:val="auto"/>
                <w:kern w:val="0"/>
                <w:sz w:val="21"/>
                <w:szCs w:val="21"/>
              </w:rPr>
              <w:t>160-320</w:t>
            </w:r>
          </w:p>
        </w:tc>
        <w:tc>
          <w:tcPr>
            <w:tcW w:w="2009" w:type="pct"/>
            <w:tcBorders>
              <w:tl2br w:val="nil"/>
              <w:tr2bl w:val="nil"/>
            </w:tcBorders>
            <w:tcMar>
              <w:top w:w="85" w:type="dxa"/>
              <w:left w:w="85" w:type="dxa"/>
              <w:bottom w:w="85" w:type="dxa"/>
              <w:right w:w="85" w:type="dxa"/>
            </w:tcMar>
            <w:vAlign w:val="center"/>
          </w:tcPr>
          <w:p>
            <w:pPr>
              <w:keepNext w:val="0"/>
              <w:keepLines w:val="0"/>
              <w:widowControl w:val="0"/>
              <w:suppressLineNumbers w:val="0"/>
              <w:autoSpaceDE w:val="0"/>
              <w:autoSpaceDN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snapToGrid w:val="0"/>
                <w:color w:val="auto"/>
                <w:kern w:val="0"/>
                <w:sz w:val="21"/>
                <w:szCs w:val="21"/>
              </w:rPr>
            </w:pPr>
            <w:r>
              <w:rPr>
                <w:rFonts w:hint="default" w:ascii="Times New Roman" w:hAnsi="Times New Roman" w:eastAsia="宋体" w:cs="Times New Roman"/>
                <w:snapToGrid w:val="0"/>
                <w:color w:val="auto"/>
                <w:kern w:val="0"/>
                <w:sz w:val="21"/>
                <w:szCs w:val="21"/>
              </w:rPr>
              <w:t>高度危险，需要立即整改</w:t>
            </w:r>
          </w:p>
        </w:tc>
        <w:tc>
          <w:tcPr>
            <w:tcW w:w="659" w:type="pct"/>
            <w:tcBorders>
              <w:tl2br w:val="nil"/>
              <w:tr2bl w:val="nil"/>
            </w:tcBorders>
            <w:tcMar>
              <w:top w:w="85" w:type="dxa"/>
              <w:left w:w="85" w:type="dxa"/>
              <w:bottom w:w="85" w:type="dxa"/>
              <w:right w:w="85" w:type="dxa"/>
            </w:tcMar>
            <w:vAlign w:val="center"/>
          </w:tcPr>
          <w:p>
            <w:pPr>
              <w:keepNext w:val="0"/>
              <w:keepLines w:val="0"/>
              <w:widowControl w:val="0"/>
              <w:suppressLineNumbers w:val="0"/>
              <w:autoSpaceDE w:val="0"/>
              <w:autoSpaceDN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snapToGrid w:val="0"/>
                <w:color w:val="auto"/>
                <w:kern w:val="0"/>
                <w:sz w:val="21"/>
                <w:szCs w:val="21"/>
              </w:rPr>
            </w:pPr>
            <w:r>
              <w:rPr>
                <w:rFonts w:hint="default" w:ascii="Times New Roman" w:hAnsi="Times New Roman" w:eastAsia="宋体" w:cs="Times New Roman"/>
                <w:snapToGrid w:val="0"/>
                <w:color w:val="auto"/>
                <w:kern w:val="0"/>
                <w:sz w:val="21"/>
                <w:szCs w:val="21"/>
              </w:rPr>
              <w:t>20</w:t>
            </w:r>
          </w:p>
        </w:tc>
        <w:tc>
          <w:tcPr>
            <w:tcW w:w="1709" w:type="pct"/>
            <w:tcBorders>
              <w:tl2br w:val="nil"/>
              <w:tr2bl w:val="nil"/>
            </w:tcBorders>
            <w:tcMar>
              <w:top w:w="85" w:type="dxa"/>
              <w:left w:w="85" w:type="dxa"/>
              <w:bottom w:w="85" w:type="dxa"/>
              <w:right w:w="85" w:type="dxa"/>
            </w:tcMar>
            <w:vAlign w:val="center"/>
          </w:tcPr>
          <w:p>
            <w:pPr>
              <w:keepNext w:val="0"/>
              <w:keepLines w:val="0"/>
              <w:widowControl w:val="0"/>
              <w:suppressLineNumbers w:val="0"/>
              <w:autoSpaceDE w:val="0"/>
              <w:autoSpaceDN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snapToGrid w:val="0"/>
                <w:color w:val="auto"/>
                <w:kern w:val="0"/>
                <w:sz w:val="21"/>
                <w:szCs w:val="21"/>
              </w:rPr>
            </w:pPr>
            <w:r>
              <w:rPr>
                <w:rFonts w:hint="default" w:ascii="Times New Roman" w:hAnsi="Times New Roman" w:eastAsia="宋体" w:cs="Times New Roman"/>
                <w:snapToGrid w:val="0"/>
                <w:color w:val="auto"/>
                <w:kern w:val="0"/>
                <w:sz w:val="21"/>
                <w:szCs w:val="21"/>
              </w:rPr>
              <w:t>稍有危险，或许可以接受</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21" w:type="pct"/>
            <w:tcBorders>
              <w:tl2br w:val="nil"/>
              <w:tr2bl w:val="nil"/>
            </w:tcBorders>
            <w:tcMar>
              <w:top w:w="85" w:type="dxa"/>
              <w:left w:w="85" w:type="dxa"/>
              <w:bottom w:w="85" w:type="dxa"/>
              <w:right w:w="85" w:type="dxa"/>
            </w:tcMar>
            <w:vAlign w:val="center"/>
          </w:tcPr>
          <w:p>
            <w:pPr>
              <w:keepNext w:val="0"/>
              <w:keepLines w:val="0"/>
              <w:widowControl w:val="0"/>
              <w:suppressLineNumbers w:val="0"/>
              <w:autoSpaceDE w:val="0"/>
              <w:autoSpaceDN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snapToGrid w:val="0"/>
                <w:color w:val="auto"/>
                <w:kern w:val="0"/>
                <w:sz w:val="21"/>
                <w:szCs w:val="21"/>
              </w:rPr>
            </w:pPr>
            <w:r>
              <w:rPr>
                <w:rFonts w:hint="default" w:ascii="Times New Roman" w:hAnsi="Times New Roman" w:eastAsia="宋体" w:cs="Times New Roman"/>
                <w:snapToGrid w:val="0"/>
                <w:color w:val="auto"/>
                <w:kern w:val="0"/>
                <w:sz w:val="21"/>
                <w:szCs w:val="21"/>
              </w:rPr>
              <w:t>70-160</w:t>
            </w:r>
          </w:p>
        </w:tc>
        <w:tc>
          <w:tcPr>
            <w:tcW w:w="2009" w:type="pct"/>
            <w:tcBorders>
              <w:tl2br w:val="nil"/>
              <w:tr2bl w:val="nil"/>
            </w:tcBorders>
            <w:tcMar>
              <w:top w:w="85" w:type="dxa"/>
              <w:left w:w="85" w:type="dxa"/>
              <w:bottom w:w="85" w:type="dxa"/>
              <w:right w:w="85" w:type="dxa"/>
            </w:tcMar>
            <w:vAlign w:val="center"/>
          </w:tcPr>
          <w:p>
            <w:pPr>
              <w:keepNext w:val="0"/>
              <w:keepLines w:val="0"/>
              <w:widowControl w:val="0"/>
              <w:suppressLineNumbers w:val="0"/>
              <w:autoSpaceDE w:val="0"/>
              <w:autoSpaceDN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snapToGrid w:val="0"/>
                <w:color w:val="auto"/>
                <w:kern w:val="0"/>
                <w:sz w:val="21"/>
                <w:szCs w:val="21"/>
              </w:rPr>
            </w:pPr>
            <w:r>
              <w:rPr>
                <w:rFonts w:hint="default" w:ascii="Times New Roman" w:hAnsi="Times New Roman" w:eastAsia="宋体" w:cs="Times New Roman"/>
                <w:snapToGrid w:val="0"/>
                <w:color w:val="auto"/>
                <w:kern w:val="0"/>
                <w:sz w:val="21"/>
                <w:szCs w:val="21"/>
              </w:rPr>
              <w:t>显著危险，需要整改</w:t>
            </w:r>
          </w:p>
        </w:tc>
        <w:tc>
          <w:tcPr>
            <w:tcW w:w="659" w:type="pct"/>
            <w:tcBorders>
              <w:tl2br w:val="nil"/>
              <w:tr2bl w:val="nil"/>
            </w:tcBorders>
            <w:tcMar>
              <w:top w:w="85" w:type="dxa"/>
              <w:left w:w="85" w:type="dxa"/>
              <w:bottom w:w="85" w:type="dxa"/>
              <w:right w:w="85" w:type="dxa"/>
            </w:tcMar>
            <w:vAlign w:val="center"/>
          </w:tcPr>
          <w:p>
            <w:pPr>
              <w:keepNext w:val="0"/>
              <w:keepLines w:val="0"/>
              <w:widowControl w:val="0"/>
              <w:suppressLineNumbers w:val="0"/>
              <w:autoSpaceDE w:val="0"/>
              <w:autoSpaceDN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snapToGrid w:val="0"/>
                <w:color w:val="auto"/>
                <w:kern w:val="0"/>
                <w:sz w:val="21"/>
                <w:szCs w:val="21"/>
              </w:rPr>
            </w:pPr>
          </w:p>
        </w:tc>
        <w:tc>
          <w:tcPr>
            <w:tcW w:w="1709" w:type="pct"/>
            <w:tcBorders>
              <w:tl2br w:val="nil"/>
              <w:tr2bl w:val="nil"/>
            </w:tcBorders>
            <w:tcMar>
              <w:top w:w="85" w:type="dxa"/>
              <w:left w:w="85" w:type="dxa"/>
              <w:bottom w:w="85" w:type="dxa"/>
              <w:right w:w="85" w:type="dxa"/>
            </w:tcMar>
            <w:vAlign w:val="center"/>
          </w:tcPr>
          <w:p>
            <w:pPr>
              <w:keepNext w:val="0"/>
              <w:keepLines w:val="0"/>
              <w:widowControl w:val="0"/>
              <w:suppressLineNumbers w:val="0"/>
              <w:autoSpaceDE w:val="0"/>
              <w:autoSpaceDN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snapToGrid w:val="0"/>
                <w:color w:val="auto"/>
                <w:kern w:val="0"/>
                <w:sz w:val="21"/>
                <w:szCs w:val="21"/>
              </w:rPr>
            </w:pPr>
          </w:p>
        </w:tc>
      </w:tr>
    </w:tbl>
    <w:p>
      <w:pPr>
        <w:keepNext w:val="0"/>
        <w:keepLines w:val="0"/>
        <w:pageBreakBefore w:val="0"/>
        <w:widowControl w:val="0"/>
        <w:kinsoku/>
        <w:wordWrap/>
        <w:overflowPunct/>
        <w:topLinePunct w:val="0"/>
        <w:autoSpaceDE/>
        <w:autoSpaceDN/>
        <w:bidi w:val="0"/>
        <w:adjustRightInd w:val="0"/>
        <w:snapToGrid w:val="0"/>
        <w:ind w:firstLine="471"/>
        <w:textAlignment w:val="auto"/>
        <w:rPr>
          <w:rFonts w:ascii="Times New Roman" w:hAnsi="Times New Roman" w:eastAsia="宋体" w:cs="Times New Roman"/>
          <w:color w:val="auto"/>
          <w:kern w:val="0"/>
        </w:rPr>
      </w:pPr>
    </w:p>
    <w:p>
      <w:pPr>
        <w:keepNext w:val="0"/>
        <w:keepLines w:val="0"/>
        <w:pageBreakBefore w:val="0"/>
        <w:widowControl w:val="0"/>
        <w:kinsoku/>
        <w:wordWrap/>
        <w:topLinePunct w:val="0"/>
        <w:bidi w:val="0"/>
        <w:ind w:firstLine="471"/>
        <w:rPr>
          <w:rFonts w:ascii="Times New Roman" w:hAnsi="Times New Roman" w:eastAsia="宋体" w:cs="Times New Roman"/>
          <w:color w:val="auto"/>
        </w:rPr>
        <w:sectPr>
          <w:footnotePr>
            <w:numFmt w:val="decimalEnclosedCircleChinese"/>
          </w:footnotePr>
          <w:pgSz w:w="11906" w:h="16838"/>
          <w:pgMar w:top="1417" w:right="1134" w:bottom="1134" w:left="1587" w:header="850" w:footer="850" w:gutter="0"/>
          <w:pgBorders>
            <w:top w:val="none" w:sz="0" w:space="0"/>
            <w:left w:val="none" w:sz="0" w:space="0"/>
            <w:bottom w:val="none" w:sz="0" w:space="0"/>
            <w:right w:val="none" w:sz="0" w:space="0"/>
          </w:pgBorders>
          <w:pgNumType w:fmt="decimal"/>
          <w:cols w:space="0" w:num="1"/>
          <w:rtlGutter w:val="0"/>
          <w:docGrid w:type="linesAndChars" w:linePitch="340" w:charSpace="-1024"/>
        </w:sectPr>
      </w:pPr>
    </w:p>
    <w:p>
      <w:pPr>
        <w:pStyle w:val="3"/>
        <w:bidi w:val="0"/>
        <w:rPr>
          <w:rFonts w:hint="eastAsia" w:ascii="Times New Roman" w:hAnsi="Times New Roman" w:cs="Times New Roman"/>
          <w:color w:val="auto"/>
        </w:rPr>
      </w:pPr>
      <w:bookmarkStart w:id="79" w:name="_Toc4865"/>
      <w:bookmarkStart w:id="80" w:name="_Toc113266965"/>
      <w:r>
        <w:rPr>
          <w:rFonts w:hint="eastAsia" w:ascii="Times New Roman" w:hAnsi="Times New Roman" w:cs="Times New Roman"/>
          <w:color w:val="auto"/>
          <w:lang w:eastAsia="zh-CN"/>
        </w:rPr>
        <w:t>定性定量</w:t>
      </w:r>
      <w:r>
        <w:rPr>
          <w:rFonts w:hint="eastAsia" w:ascii="Times New Roman" w:hAnsi="Times New Roman" w:cs="Times New Roman"/>
          <w:color w:val="auto"/>
        </w:rPr>
        <w:t>评价</w:t>
      </w:r>
      <w:bookmarkEnd w:id="79"/>
      <w:bookmarkEnd w:id="80"/>
    </w:p>
    <w:p>
      <w:pPr>
        <w:pStyle w:val="4"/>
        <w:keepNext w:val="0"/>
        <w:keepLines w:val="0"/>
        <w:pageBreakBefore w:val="0"/>
        <w:widowControl w:val="0"/>
        <w:kinsoku/>
        <w:wordWrap/>
        <w:overflowPunct/>
        <w:topLinePunct w:val="0"/>
        <w:autoSpaceDE/>
        <w:autoSpaceDN/>
        <w:bidi w:val="0"/>
        <w:adjustRightInd w:val="0"/>
        <w:snapToGrid w:val="0"/>
        <w:spacing w:before="171" w:beforeLines="50" w:after="171" w:afterLines="50"/>
        <w:textAlignment w:val="auto"/>
        <w:rPr>
          <w:rFonts w:hint="eastAsia" w:ascii="黑体" w:hAnsi="黑体" w:eastAsia="黑体" w:cs="黑体"/>
          <w:color w:val="auto"/>
          <w:lang w:val="en-US" w:eastAsia="zh-CN"/>
        </w:rPr>
      </w:pPr>
      <w:bookmarkStart w:id="81" w:name="_Toc18388"/>
      <w:bookmarkStart w:id="82" w:name="_Toc29706"/>
      <w:r>
        <w:rPr>
          <w:rFonts w:hint="eastAsia" w:ascii="黑体" w:hAnsi="黑体" w:eastAsia="黑体" w:cs="黑体"/>
          <w:color w:val="auto"/>
          <w:lang w:val="en-US" w:eastAsia="zh-CN"/>
        </w:rPr>
        <w:t>生产单元</w:t>
      </w:r>
      <w:bookmarkEnd w:id="81"/>
      <w:r>
        <w:rPr>
          <w:rFonts w:hint="eastAsia" w:ascii="黑体" w:hAnsi="黑体" w:eastAsia="黑体" w:cs="黑体"/>
          <w:color w:val="auto"/>
          <w:lang w:val="en-US" w:eastAsia="zh-CN"/>
        </w:rPr>
        <w:t>评价</w:t>
      </w:r>
      <w:bookmarkEnd w:id="82"/>
    </w:p>
    <w:p>
      <w:pPr>
        <w:pStyle w:val="5"/>
        <w:keepNext w:val="0"/>
        <w:keepLines w:val="0"/>
        <w:pageBreakBefore w:val="0"/>
        <w:widowControl w:val="0"/>
        <w:kinsoku/>
        <w:wordWrap/>
        <w:overflowPunct/>
        <w:topLinePunct w:val="0"/>
        <w:autoSpaceDE/>
        <w:autoSpaceDN/>
        <w:bidi w:val="0"/>
        <w:adjustRightInd w:val="0"/>
        <w:snapToGrid w:val="0"/>
        <w:spacing w:before="171" w:beforeLines="50"/>
        <w:ind w:left="0"/>
        <w:textAlignment w:val="auto"/>
        <w:rPr>
          <w:rFonts w:hint="eastAsia" w:ascii="Times New Roman" w:hAnsi="Times New Roman" w:cs="Times New Roman"/>
          <w:color w:val="auto"/>
          <w:lang w:val="en-US" w:eastAsia="zh-CN"/>
        </w:rPr>
      </w:pPr>
      <w:r>
        <w:rPr>
          <w:rFonts w:hint="eastAsia" w:ascii="Times New Roman" w:hAnsi="Times New Roman" w:cs="Times New Roman"/>
          <w:color w:val="auto"/>
          <w:lang w:val="en-US" w:eastAsia="zh-CN"/>
        </w:rPr>
        <w:t>现场情况简介</w:t>
      </w:r>
    </w:p>
    <w:p>
      <w:pPr>
        <w:pStyle w:val="2"/>
        <w:keepNext w:val="0"/>
        <w:keepLines w:val="0"/>
        <w:pageBreakBefore w:val="0"/>
        <w:widowControl w:val="0"/>
        <w:kinsoku/>
        <w:wordWrap/>
        <w:overflowPunct/>
        <w:topLinePunct w:val="0"/>
        <w:autoSpaceDE/>
        <w:autoSpaceDN/>
        <w:bidi w:val="0"/>
        <w:adjustRightInd w:val="0"/>
        <w:snapToGrid w:val="0"/>
        <w:spacing w:line="360" w:lineRule="auto"/>
        <w:ind w:firstLine="560"/>
        <w:textAlignment w:val="auto"/>
        <w:rPr>
          <w:rFonts w:hint="eastAsia" w:ascii="Times New Roman" w:hAnsi="Times New Roman" w:eastAsia="宋体" w:cs="Times New Roman"/>
          <w:color w:val="auto"/>
          <w:sz w:val="24"/>
          <w:szCs w:val="24"/>
          <w:lang w:val="en-US" w:eastAsia="zh-CN"/>
        </w:rPr>
      </w:pPr>
      <w:r>
        <w:rPr>
          <w:rFonts w:hint="eastAsia" w:cs="Times New Roman"/>
          <w:color w:val="auto"/>
          <w:sz w:val="24"/>
          <w:szCs w:val="24"/>
          <w:lang w:val="en-US" w:eastAsia="zh-CN"/>
        </w:rPr>
        <w:t>涉及企业机密，不予公开</w:t>
      </w:r>
    </w:p>
    <w:p>
      <w:pPr>
        <w:pStyle w:val="5"/>
        <w:keepNext w:val="0"/>
        <w:keepLines w:val="0"/>
        <w:pageBreakBefore w:val="0"/>
        <w:widowControl w:val="0"/>
        <w:kinsoku/>
        <w:wordWrap/>
        <w:overflowPunct/>
        <w:topLinePunct w:val="0"/>
        <w:autoSpaceDE/>
        <w:autoSpaceDN/>
        <w:bidi w:val="0"/>
        <w:adjustRightInd w:val="0"/>
        <w:snapToGrid w:val="0"/>
        <w:ind w:left="0"/>
        <w:textAlignment w:val="auto"/>
        <w:rPr>
          <w:rFonts w:hint="eastAsia" w:ascii="Times New Roman" w:hAnsi="Times New Roman" w:cs="Times New Roman"/>
          <w:color w:val="auto"/>
          <w:lang w:val="en-US" w:eastAsia="zh-CN"/>
        </w:rPr>
      </w:pPr>
      <w:r>
        <w:rPr>
          <w:rFonts w:hint="eastAsia" w:ascii="Times New Roman" w:hAnsi="Times New Roman" w:cs="Times New Roman"/>
          <w:color w:val="auto"/>
          <w:lang w:val="en-US" w:eastAsia="zh-CN"/>
        </w:rPr>
        <w:t>安全检查表</w:t>
      </w:r>
    </w:p>
    <w:p>
      <w:pPr>
        <w:keepNext w:val="0"/>
        <w:keepLines w:val="0"/>
        <w:pageBreakBefore w:val="0"/>
        <w:widowControl/>
        <w:numPr>
          <w:ilvl w:val="0"/>
          <w:numId w:val="0"/>
        </w:numPr>
        <w:kinsoku/>
        <w:wordWrap/>
        <w:overflowPunct/>
        <w:topLinePunct w:val="0"/>
        <w:autoSpaceDE/>
        <w:autoSpaceDN/>
        <w:bidi w:val="0"/>
        <w:adjustRightInd w:val="0"/>
        <w:snapToGrid w:val="0"/>
        <w:ind w:leftChars="0" w:firstLine="472" w:firstLineChars="200"/>
        <w:textAlignment w:val="auto"/>
        <w:rPr>
          <w:rFonts w:hint="default" w:ascii="Times New Roman" w:hAnsi="Times New Roman" w:eastAsia="宋体" w:cs="Times New Roman"/>
          <w:color w:val="auto"/>
          <w:kern w:val="0"/>
          <w:sz w:val="24"/>
          <w:szCs w:val="24"/>
          <w:lang w:val="en-US" w:eastAsia="zh-CN" w:bidi="zh-CN"/>
        </w:rPr>
      </w:pPr>
      <w:r>
        <w:rPr>
          <w:rFonts w:hint="default" w:ascii="Times New Roman" w:hAnsi="Times New Roman" w:eastAsia="宋体" w:cs="Times New Roman"/>
          <w:color w:val="auto"/>
          <w:kern w:val="0"/>
          <w:sz w:val="24"/>
          <w:szCs w:val="24"/>
          <w:lang w:val="en-US" w:eastAsia="zh-CN" w:bidi="zh-CN"/>
        </w:rPr>
        <w:t>本节根据</w:t>
      </w:r>
      <w:r>
        <w:rPr>
          <w:rFonts w:hint="eastAsia" w:ascii="Times New Roman" w:hAnsi="Times New Roman" w:eastAsia="宋体" w:cs="Times New Roman"/>
          <w:color w:val="auto"/>
          <w:sz w:val="24"/>
          <w:szCs w:val="24"/>
          <w:lang w:eastAsia="zh-CN"/>
        </w:rPr>
        <w:t>《</w:t>
      </w:r>
      <w:r>
        <w:rPr>
          <w:rFonts w:hint="default" w:ascii="Times New Roman" w:hAnsi="Times New Roman" w:eastAsia="宋体" w:cs="Times New Roman"/>
          <w:color w:val="auto"/>
          <w:sz w:val="24"/>
          <w:szCs w:val="24"/>
        </w:rPr>
        <w:t>陆上石油天然气开采安全规程</w:t>
      </w:r>
      <w:r>
        <w:rPr>
          <w:rFonts w:hint="eastAsia" w:ascii="Times New Roman" w:hAnsi="Times New Roman" w:eastAsia="宋体" w:cs="Times New Roman"/>
          <w:color w:val="auto"/>
          <w:sz w:val="24"/>
          <w:szCs w:val="24"/>
          <w:lang w:eastAsia="zh-CN"/>
        </w:rPr>
        <w:t>》（GB42294-2022）、</w:t>
      </w:r>
      <w:r>
        <w:rPr>
          <w:rFonts w:hint="default" w:ascii="Times New Roman" w:hAnsi="Times New Roman" w:eastAsia="宋体" w:cs="Times New Roman"/>
          <w:color w:val="auto"/>
          <w:kern w:val="0"/>
          <w:sz w:val="24"/>
          <w:szCs w:val="24"/>
          <w:lang w:val="en-US" w:eastAsia="zh-CN" w:bidi="zh-CN"/>
        </w:rPr>
        <w:t>《</w:t>
      </w:r>
      <w:r>
        <w:rPr>
          <w:rFonts w:hint="eastAsia" w:ascii="Times New Roman" w:hAnsi="Times New Roman" w:eastAsia="宋体" w:cs="Times New Roman"/>
          <w:color w:val="auto"/>
          <w:kern w:val="0"/>
          <w:sz w:val="24"/>
          <w:szCs w:val="24"/>
          <w:lang w:val="en-US" w:eastAsia="zh-CN" w:bidi="zh-CN"/>
        </w:rPr>
        <w:t>石油测井作业安全规范</w:t>
      </w:r>
      <w:r>
        <w:rPr>
          <w:rFonts w:hint="default" w:ascii="Times New Roman" w:hAnsi="Times New Roman" w:eastAsia="宋体" w:cs="Times New Roman"/>
          <w:color w:val="auto"/>
          <w:kern w:val="0"/>
          <w:sz w:val="24"/>
          <w:szCs w:val="24"/>
          <w:lang w:val="en-US" w:eastAsia="zh-CN" w:bidi="zh-CN"/>
        </w:rPr>
        <w:t>》（SY/T5726-2018）、《石油</w:t>
      </w:r>
      <w:r>
        <w:rPr>
          <w:rFonts w:hint="eastAsia" w:ascii="Times New Roman" w:hAnsi="Times New Roman" w:eastAsia="宋体" w:cs="Times New Roman"/>
          <w:color w:val="auto"/>
          <w:kern w:val="0"/>
          <w:sz w:val="24"/>
          <w:szCs w:val="24"/>
          <w:lang w:val="en-US" w:eastAsia="zh-CN" w:bidi="zh-CN"/>
        </w:rPr>
        <w:t>电缆测井作业技术规范</w:t>
      </w:r>
      <w:r>
        <w:rPr>
          <w:rFonts w:hint="default" w:ascii="Times New Roman" w:hAnsi="Times New Roman" w:eastAsia="宋体" w:cs="Times New Roman"/>
          <w:color w:val="auto"/>
          <w:kern w:val="0"/>
          <w:sz w:val="24"/>
          <w:szCs w:val="24"/>
          <w:lang w:val="en-US" w:eastAsia="zh-CN" w:bidi="zh-CN"/>
        </w:rPr>
        <w:t>》（SY/T5600-2016）、《</w:t>
      </w:r>
      <w:r>
        <w:rPr>
          <w:rFonts w:hint="eastAsia" w:ascii="Times New Roman" w:hAnsi="Times New Roman" w:eastAsia="宋体" w:cs="Times New Roman"/>
          <w:color w:val="auto"/>
          <w:kern w:val="0"/>
          <w:sz w:val="24"/>
          <w:szCs w:val="24"/>
          <w:lang w:val="en-US" w:eastAsia="zh-CN" w:bidi="zh-CN"/>
        </w:rPr>
        <w:t>硫化氢环境人身防护规范</w:t>
      </w:r>
      <w:r>
        <w:rPr>
          <w:rFonts w:hint="default" w:ascii="Times New Roman" w:hAnsi="Times New Roman" w:eastAsia="宋体" w:cs="Times New Roman"/>
          <w:color w:val="auto"/>
          <w:kern w:val="0"/>
          <w:sz w:val="24"/>
          <w:szCs w:val="24"/>
          <w:lang w:val="en-US" w:eastAsia="zh-CN" w:bidi="zh-CN"/>
        </w:rPr>
        <w:t>》（</w:t>
      </w:r>
      <w:r>
        <w:rPr>
          <w:rFonts w:hint="default" w:ascii="Times New Roman" w:hAnsi="Times New Roman" w:eastAsia="宋体" w:cs="Times New Roman"/>
          <w:color w:val="auto"/>
          <w:kern w:val="0"/>
          <w:sz w:val="24"/>
          <w:szCs w:val="24"/>
          <w:lang w:val="zh-CN" w:bidi="zh-CN"/>
        </w:rPr>
        <w:t>SY/T6277-2017</w:t>
      </w:r>
      <w:r>
        <w:rPr>
          <w:rFonts w:hint="default" w:ascii="Times New Roman" w:hAnsi="Times New Roman" w:eastAsia="宋体" w:cs="Times New Roman"/>
          <w:color w:val="auto"/>
          <w:kern w:val="0"/>
          <w:sz w:val="24"/>
          <w:szCs w:val="24"/>
          <w:lang w:val="en-US" w:eastAsia="zh-CN" w:bidi="zh-CN"/>
        </w:rPr>
        <w:t>）等标准规范，对本项目生产单元进行安全评价，具体评价过程见表5</w:t>
      </w:r>
      <w:r>
        <w:rPr>
          <w:rFonts w:hint="eastAsia" w:ascii="Times New Roman" w:hAnsi="Times New Roman" w:cs="Times New Roman"/>
          <w:color w:val="auto"/>
          <w:kern w:val="0"/>
          <w:sz w:val="24"/>
          <w:szCs w:val="24"/>
          <w:lang w:val="en-US" w:eastAsia="zh-CN" w:bidi="zh-CN"/>
        </w:rPr>
        <w:t>.1</w:t>
      </w:r>
      <w:r>
        <w:rPr>
          <w:rFonts w:hint="default" w:ascii="Times New Roman" w:hAnsi="Times New Roman" w:eastAsia="宋体" w:cs="Times New Roman"/>
          <w:color w:val="auto"/>
          <w:kern w:val="0"/>
          <w:sz w:val="24"/>
          <w:szCs w:val="24"/>
          <w:lang w:val="en-US" w:eastAsia="zh-CN" w:bidi="zh-CN"/>
        </w:rPr>
        <w:t>-</w:t>
      </w:r>
      <w:r>
        <w:rPr>
          <w:rFonts w:hint="eastAsia" w:ascii="Times New Roman" w:hAnsi="Times New Roman" w:cs="Times New Roman"/>
          <w:color w:val="auto"/>
          <w:kern w:val="0"/>
          <w:sz w:val="24"/>
          <w:szCs w:val="24"/>
          <w:lang w:val="en-US" w:eastAsia="zh-CN" w:bidi="zh-CN"/>
        </w:rPr>
        <w:t>1</w:t>
      </w:r>
      <w:r>
        <w:rPr>
          <w:rFonts w:hint="default" w:ascii="Times New Roman" w:hAnsi="Times New Roman" w:eastAsia="宋体" w:cs="Times New Roman"/>
          <w:color w:val="auto"/>
          <w:kern w:val="0"/>
          <w:sz w:val="24"/>
          <w:szCs w:val="24"/>
          <w:lang w:val="en-US" w:eastAsia="zh-CN" w:bidi="zh-CN"/>
        </w:rPr>
        <w:t>。</w:t>
      </w:r>
    </w:p>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color w:val="auto"/>
          <w:sz w:val="21"/>
          <w:szCs w:val="21"/>
          <w:lang w:val="en-US" w:eastAsia="zh-CN"/>
        </w:rPr>
      </w:pPr>
      <w:r>
        <w:rPr>
          <w:rFonts w:hint="default" w:ascii="Times New Roman" w:hAnsi="Times New Roman" w:eastAsia="宋体" w:cs="Times New Roman"/>
          <w:b/>
          <w:color w:val="auto"/>
          <w:sz w:val="21"/>
          <w:szCs w:val="21"/>
          <w:lang w:val="zh-CN" w:eastAsia="zh-CN"/>
        </w:rPr>
        <w:t>表5</w:t>
      </w:r>
      <w:r>
        <w:rPr>
          <w:rFonts w:hint="eastAsia" w:ascii="Times New Roman" w:hAnsi="Times New Roman" w:eastAsia="宋体" w:cs="Times New Roman"/>
          <w:b/>
          <w:color w:val="auto"/>
          <w:sz w:val="21"/>
          <w:szCs w:val="21"/>
          <w:lang w:val="en-US" w:eastAsia="zh-CN"/>
        </w:rPr>
        <w:t>.1</w:t>
      </w:r>
      <w:r>
        <w:rPr>
          <w:rFonts w:hint="default" w:ascii="Times New Roman" w:hAnsi="Times New Roman" w:eastAsia="宋体" w:cs="Times New Roman"/>
          <w:b/>
          <w:color w:val="auto"/>
          <w:sz w:val="21"/>
          <w:szCs w:val="21"/>
          <w:lang w:val="zh-CN" w:eastAsia="zh-CN"/>
        </w:rPr>
        <w:t>-</w:t>
      </w:r>
      <w:r>
        <w:rPr>
          <w:rFonts w:hint="eastAsia" w:ascii="Times New Roman" w:hAnsi="Times New Roman" w:eastAsia="宋体" w:cs="Times New Roman"/>
          <w:b/>
          <w:color w:val="auto"/>
          <w:sz w:val="21"/>
          <w:szCs w:val="21"/>
          <w:lang w:val="en-US" w:eastAsia="zh-CN"/>
        </w:rPr>
        <w:t xml:space="preserve">1 </w:t>
      </w:r>
      <w:r>
        <w:rPr>
          <w:rFonts w:hint="default" w:ascii="Times New Roman" w:hAnsi="Times New Roman" w:eastAsia="宋体" w:cs="Times New Roman"/>
          <w:b/>
          <w:color w:val="auto"/>
          <w:sz w:val="21"/>
          <w:szCs w:val="21"/>
          <w:lang w:val="en-US" w:eastAsia="zh-CN"/>
        </w:rPr>
        <w:t xml:space="preserve"> </w:t>
      </w:r>
      <w:r>
        <w:rPr>
          <w:rFonts w:hint="default" w:ascii="Times New Roman" w:hAnsi="Times New Roman" w:eastAsia="宋体" w:cs="Times New Roman"/>
          <w:b/>
          <w:color w:val="auto"/>
          <w:sz w:val="21"/>
          <w:szCs w:val="21"/>
          <w:lang w:val="zh-CN" w:eastAsia="zh-CN"/>
        </w:rPr>
        <w:t>生产单元安全检查表</w:t>
      </w:r>
    </w:p>
    <w:p>
      <w:pPr>
        <w:pStyle w:val="2"/>
        <w:keepNext w:val="0"/>
        <w:keepLines w:val="0"/>
        <w:pageBreakBefore w:val="0"/>
        <w:widowControl w:val="0"/>
        <w:kinsoku/>
        <w:wordWrap/>
        <w:overflowPunct/>
        <w:topLinePunct w:val="0"/>
        <w:autoSpaceDE/>
        <w:autoSpaceDN/>
        <w:bidi w:val="0"/>
        <w:adjustRightInd w:val="0"/>
        <w:snapToGrid w:val="0"/>
        <w:spacing w:line="360" w:lineRule="auto"/>
        <w:ind w:firstLine="560"/>
        <w:textAlignment w:val="auto"/>
        <w:rPr>
          <w:rFonts w:hint="eastAsia" w:ascii="Times New Roman" w:hAnsi="Times New Roman" w:eastAsia="宋体" w:cs="Times New Roman"/>
          <w:color w:val="auto"/>
          <w:sz w:val="24"/>
          <w:szCs w:val="24"/>
          <w:lang w:val="en-US" w:eastAsia="zh-CN"/>
        </w:rPr>
      </w:pPr>
      <w:r>
        <w:rPr>
          <w:rFonts w:hint="eastAsia" w:cs="Times New Roman"/>
          <w:color w:val="auto"/>
          <w:sz w:val="24"/>
          <w:szCs w:val="24"/>
          <w:lang w:val="en-US" w:eastAsia="zh-CN"/>
        </w:rPr>
        <w:t>涉及企业机密，不予公开</w:t>
      </w:r>
    </w:p>
    <w:p>
      <w:pPr>
        <w:keepNext w:val="0"/>
        <w:keepLines w:val="0"/>
        <w:pageBreakBefore w:val="0"/>
        <w:widowControl w:val="0"/>
        <w:kinsoku/>
        <w:wordWrap/>
        <w:overflowPunct/>
        <w:topLinePunct w:val="0"/>
        <w:autoSpaceDE/>
        <w:autoSpaceDN/>
        <w:bidi w:val="0"/>
        <w:adjustRightInd w:val="0"/>
        <w:snapToGrid w:val="0"/>
        <w:spacing w:after="0" w:line="360" w:lineRule="auto"/>
        <w:ind w:left="0" w:right="0" w:firstLine="472" w:firstLineChars="200"/>
        <w:jc w:val="left"/>
        <w:textAlignment w:val="auto"/>
        <w:rPr>
          <w:rFonts w:hint="default" w:ascii="Times New Roman" w:hAnsi="Times New Roman" w:eastAsia="宋体" w:cs="Times New Roman"/>
          <w:color w:val="auto"/>
          <w:kern w:val="0"/>
          <w:sz w:val="24"/>
          <w:szCs w:val="24"/>
          <w:lang w:val="zh-CN" w:bidi="zh-CN"/>
        </w:rPr>
      </w:pPr>
      <w:r>
        <w:rPr>
          <w:rFonts w:hint="default" w:ascii="Times New Roman" w:hAnsi="Times New Roman" w:eastAsia="宋体" w:cs="Times New Roman"/>
          <w:color w:val="auto"/>
          <w:kern w:val="0"/>
          <w:sz w:val="24"/>
          <w:szCs w:val="24"/>
          <w:lang w:val="zh-CN" w:bidi="zh-CN"/>
        </w:rPr>
        <w:t>评价小结：</w:t>
      </w:r>
    </w:p>
    <w:p>
      <w:pPr>
        <w:keepNext w:val="0"/>
        <w:keepLines w:val="0"/>
        <w:pageBreakBefore w:val="0"/>
        <w:widowControl w:val="0"/>
        <w:kinsoku/>
        <w:wordWrap/>
        <w:overflowPunct/>
        <w:topLinePunct w:val="0"/>
        <w:autoSpaceDE/>
        <w:autoSpaceDN/>
        <w:bidi w:val="0"/>
        <w:adjustRightInd w:val="0"/>
        <w:snapToGrid w:val="0"/>
        <w:spacing w:after="0" w:line="360" w:lineRule="auto"/>
        <w:ind w:left="0" w:right="0" w:firstLine="472" w:firstLineChars="200"/>
        <w:jc w:val="left"/>
        <w:textAlignment w:val="auto"/>
        <w:rPr>
          <w:rFonts w:hint="default" w:ascii="Times New Roman" w:hAnsi="Times New Roman" w:eastAsia="宋体" w:cs="Times New Roman"/>
          <w:color w:val="auto"/>
          <w:kern w:val="0"/>
          <w:sz w:val="24"/>
          <w:szCs w:val="24"/>
          <w:lang w:val="zh-CN" w:bidi="zh-CN"/>
        </w:rPr>
      </w:pPr>
      <w:r>
        <w:rPr>
          <w:rFonts w:hint="default" w:ascii="Times New Roman" w:hAnsi="Times New Roman" w:eastAsia="宋体" w:cs="Times New Roman"/>
          <w:color w:val="auto"/>
          <w:kern w:val="0"/>
          <w:sz w:val="24"/>
          <w:szCs w:val="24"/>
          <w:lang w:val="zh-CN" w:bidi="zh-CN"/>
        </w:rPr>
        <w:t>安全检查表共设</w:t>
      </w:r>
      <w:r>
        <w:rPr>
          <w:rFonts w:hint="eastAsia" w:ascii="Times New Roman" w:hAnsi="Times New Roman" w:cs="Times New Roman"/>
          <w:color w:val="auto"/>
          <w:kern w:val="0"/>
          <w:sz w:val="24"/>
          <w:szCs w:val="24"/>
          <w:lang w:val="en-US" w:eastAsia="zh-CN" w:bidi="zh-CN"/>
        </w:rPr>
        <w:t>4</w:t>
      </w:r>
      <w:r>
        <w:rPr>
          <w:rFonts w:hint="eastAsia" w:cs="Times New Roman"/>
          <w:color w:val="auto"/>
          <w:kern w:val="0"/>
          <w:sz w:val="24"/>
          <w:szCs w:val="24"/>
          <w:lang w:val="en-US" w:eastAsia="zh-CN" w:bidi="zh-CN"/>
        </w:rPr>
        <w:t>5</w:t>
      </w:r>
      <w:r>
        <w:rPr>
          <w:rFonts w:hint="default" w:ascii="Times New Roman" w:hAnsi="Times New Roman" w:eastAsia="宋体" w:cs="Times New Roman"/>
          <w:color w:val="auto"/>
          <w:kern w:val="0"/>
          <w:sz w:val="24"/>
          <w:szCs w:val="24"/>
          <w:lang w:val="zh-CN" w:bidi="zh-CN"/>
        </w:rPr>
        <w:t>项检查内容，</w:t>
      </w:r>
      <w:r>
        <w:rPr>
          <w:rFonts w:hint="eastAsia" w:ascii="Times New Roman" w:hAnsi="Times New Roman" w:eastAsia="宋体" w:cs="Times New Roman"/>
          <w:color w:val="auto"/>
          <w:kern w:val="0"/>
          <w:sz w:val="24"/>
          <w:szCs w:val="24"/>
          <w:lang w:val="en-US" w:eastAsia="zh-CN" w:bidi="zh-CN"/>
        </w:rPr>
        <w:t>4</w:t>
      </w:r>
      <w:r>
        <w:rPr>
          <w:rFonts w:hint="eastAsia" w:cs="Times New Roman"/>
          <w:color w:val="auto"/>
          <w:kern w:val="0"/>
          <w:sz w:val="24"/>
          <w:szCs w:val="24"/>
          <w:lang w:val="en-US" w:eastAsia="zh-CN" w:bidi="zh-CN"/>
        </w:rPr>
        <w:t>2</w:t>
      </w:r>
      <w:r>
        <w:rPr>
          <w:rFonts w:hint="default" w:ascii="Times New Roman" w:hAnsi="Times New Roman" w:eastAsia="宋体" w:cs="Times New Roman"/>
          <w:color w:val="auto"/>
          <w:kern w:val="0"/>
          <w:sz w:val="24"/>
          <w:szCs w:val="24"/>
          <w:lang w:val="zh-CN" w:bidi="zh-CN"/>
        </w:rPr>
        <w:t>项符合要求，</w:t>
      </w:r>
      <w:r>
        <w:rPr>
          <w:rFonts w:hint="eastAsia" w:cs="Times New Roman"/>
          <w:color w:val="auto"/>
          <w:kern w:val="0"/>
          <w:sz w:val="24"/>
          <w:szCs w:val="24"/>
          <w:lang w:val="zh-CN" w:bidi="zh-CN"/>
        </w:rPr>
        <w:t>不涉及</w:t>
      </w:r>
      <w:r>
        <w:rPr>
          <w:rFonts w:hint="eastAsia" w:cs="Times New Roman"/>
          <w:color w:val="auto"/>
          <w:kern w:val="0"/>
          <w:sz w:val="24"/>
          <w:szCs w:val="24"/>
          <w:lang w:val="en-US" w:bidi="zh-CN"/>
        </w:rPr>
        <w:t>1项，</w:t>
      </w:r>
      <w:r>
        <w:rPr>
          <w:rFonts w:hint="eastAsia" w:ascii="Times New Roman" w:hAnsi="Times New Roman" w:cs="Times New Roman"/>
          <w:color w:val="auto"/>
          <w:kern w:val="0"/>
          <w:sz w:val="24"/>
          <w:szCs w:val="24"/>
          <w:lang w:val="en-US" w:eastAsia="zh-CN" w:bidi="zh-CN"/>
        </w:rPr>
        <w:t>2</w:t>
      </w:r>
      <w:r>
        <w:rPr>
          <w:rFonts w:hint="default" w:ascii="Times New Roman" w:hAnsi="Times New Roman" w:eastAsia="宋体" w:cs="Times New Roman"/>
          <w:color w:val="auto"/>
          <w:kern w:val="0"/>
          <w:sz w:val="24"/>
          <w:szCs w:val="24"/>
          <w:lang w:val="zh-CN" w:bidi="zh-CN"/>
        </w:rPr>
        <w:t>项不符合：</w:t>
      </w:r>
    </w:p>
    <w:p>
      <w:pPr>
        <w:keepNext w:val="0"/>
        <w:keepLines w:val="0"/>
        <w:pageBreakBefore w:val="0"/>
        <w:widowControl w:val="0"/>
        <w:kinsoku/>
        <w:wordWrap/>
        <w:overflowPunct/>
        <w:topLinePunct w:val="0"/>
        <w:autoSpaceDE/>
        <w:autoSpaceDN/>
        <w:bidi w:val="0"/>
        <w:adjustRightInd w:val="0"/>
        <w:snapToGrid w:val="0"/>
        <w:spacing w:after="0" w:line="360" w:lineRule="auto"/>
        <w:ind w:left="0" w:right="0" w:firstLine="472" w:firstLineChars="200"/>
        <w:jc w:val="left"/>
        <w:textAlignment w:val="auto"/>
        <w:rPr>
          <w:rFonts w:hint="default" w:ascii="Times New Roman" w:hAnsi="Times New Roman" w:eastAsia="宋体" w:cs="Times New Roman"/>
          <w:color w:val="auto"/>
          <w:kern w:val="0"/>
          <w:sz w:val="24"/>
          <w:szCs w:val="24"/>
          <w:lang w:val="zh-CN" w:bidi="zh-CN"/>
        </w:rPr>
      </w:pPr>
      <w:r>
        <w:rPr>
          <w:rFonts w:hint="eastAsia" w:ascii="Times New Roman" w:hAnsi="Times New Roman" w:cs="Times New Roman"/>
          <w:color w:val="auto"/>
          <w:kern w:val="0"/>
          <w:sz w:val="24"/>
          <w:szCs w:val="24"/>
          <w:lang w:val="en-US" w:eastAsia="zh-CN" w:bidi="zh-CN"/>
        </w:rPr>
        <w:t>1、</w:t>
      </w:r>
      <w:r>
        <w:rPr>
          <w:rFonts w:hint="eastAsia" w:ascii="Times New Roman" w:hAnsi="Times New Roman" w:eastAsia="宋体" w:cs="Times New Roman"/>
          <w:color w:val="auto"/>
          <w:kern w:val="0"/>
          <w:sz w:val="24"/>
          <w:szCs w:val="24"/>
          <w:lang w:val="en-US" w:eastAsia="zh-CN" w:bidi="zh-CN"/>
        </w:rPr>
        <w:t>经现场检查无电缆使用记录。</w:t>
      </w:r>
    </w:p>
    <w:p>
      <w:pPr>
        <w:keepNext w:val="0"/>
        <w:keepLines w:val="0"/>
        <w:pageBreakBefore w:val="0"/>
        <w:widowControl w:val="0"/>
        <w:kinsoku/>
        <w:wordWrap/>
        <w:overflowPunct/>
        <w:topLinePunct w:val="0"/>
        <w:autoSpaceDE/>
        <w:autoSpaceDN/>
        <w:bidi w:val="0"/>
        <w:adjustRightInd w:val="0"/>
        <w:snapToGrid w:val="0"/>
        <w:spacing w:after="0" w:line="360" w:lineRule="auto"/>
        <w:ind w:left="0" w:right="0" w:firstLine="472" w:firstLineChars="200"/>
        <w:jc w:val="left"/>
        <w:textAlignment w:val="auto"/>
        <w:rPr>
          <w:rFonts w:hint="default" w:ascii="Times New Roman" w:hAnsi="Times New Roman" w:eastAsia="宋体" w:cs="Times New Roman"/>
          <w:color w:val="auto"/>
          <w:kern w:val="0"/>
          <w:sz w:val="24"/>
          <w:szCs w:val="24"/>
          <w:lang w:val="zh-CN" w:bidi="zh-CN"/>
        </w:rPr>
      </w:pPr>
      <w:r>
        <w:rPr>
          <w:rFonts w:hint="eastAsia" w:ascii="Times New Roman" w:hAnsi="Times New Roman" w:cs="Times New Roman"/>
          <w:color w:val="auto"/>
          <w:kern w:val="0"/>
          <w:sz w:val="24"/>
          <w:szCs w:val="24"/>
          <w:lang w:val="en-US" w:eastAsia="zh-CN" w:bidi="zh-CN"/>
        </w:rPr>
        <w:t>2、</w:t>
      </w:r>
      <w:r>
        <w:rPr>
          <w:rFonts w:hint="eastAsia" w:ascii="Times New Roman" w:hAnsi="Times New Roman" w:eastAsia="宋体" w:cs="Times New Roman"/>
          <w:color w:val="auto"/>
          <w:kern w:val="0"/>
          <w:sz w:val="24"/>
          <w:szCs w:val="24"/>
          <w:lang w:val="en-US" w:eastAsia="zh-CN" w:bidi="zh-CN"/>
        </w:rPr>
        <w:t>井场设有风向标高度不足，被测井车遮挡，施工区域不可见。</w:t>
      </w:r>
    </w:p>
    <w:p>
      <w:pPr>
        <w:pStyle w:val="5"/>
        <w:keepNext w:val="0"/>
        <w:keepLines w:val="0"/>
        <w:pageBreakBefore w:val="0"/>
        <w:widowControl w:val="0"/>
        <w:kinsoku/>
        <w:wordWrap/>
        <w:overflowPunct/>
        <w:topLinePunct w:val="0"/>
        <w:autoSpaceDE/>
        <w:autoSpaceDN/>
        <w:bidi w:val="0"/>
        <w:adjustRightInd w:val="0"/>
        <w:snapToGrid w:val="0"/>
        <w:ind w:left="0"/>
        <w:textAlignment w:val="auto"/>
        <w:rPr>
          <w:rFonts w:hint="eastAsia" w:ascii="Times New Roman" w:hAnsi="Times New Roman" w:cs="Times New Roman"/>
          <w:color w:val="auto"/>
          <w:lang w:val="en-US" w:eastAsia="zh-CN"/>
        </w:rPr>
      </w:pPr>
      <w:r>
        <w:rPr>
          <w:rFonts w:hint="eastAsia" w:ascii="Times New Roman" w:hAnsi="Times New Roman" w:cs="Times New Roman"/>
          <w:color w:val="auto"/>
          <w:lang w:val="en-US" w:eastAsia="zh-CN"/>
        </w:rPr>
        <w:t>作业条件危险性评价</w:t>
      </w:r>
    </w:p>
    <w:p>
      <w:pPr>
        <w:keepNext w:val="0"/>
        <w:keepLines w:val="0"/>
        <w:pageBreakBefore w:val="0"/>
        <w:widowControl w:val="0"/>
        <w:kinsoku/>
        <w:wordWrap/>
        <w:overflowPunct/>
        <w:topLinePunct w:val="0"/>
        <w:autoSpaceDE/>
        <w:autoSpaceDN/>
        <w:bidi w:val="0"/>
        <w:adjustRightInd w:val="0"/>
        <w:snapToGrid w:val="0"/>
        <w:ind w:firstLine="471"/>
        <w:textAlignment w:val="auto"/>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根据作业条件危险性评价法的规定，对该项目生产单元运行过程中事故或危险事件发生的可能性（L）、暴露于危险环境的频率（E）及危险严重程度（C）进行取值、计算，得出运行中主要危害的危险程度，详见表5</w:t>
      </w:r>
      <w:r>
        <w:rPr>
          <w:rFonts w:hint="eastAsia" w:ascii="Times New Roman" w:hAnsi="Times New Roman" w:cs="Times New Roman"/>
          <w:color w:val="auto"/>
          <w:lang w:val="en-US" w:eastAsia="zh-CN"/>
        </w:rPr>
        <w:t>.1</w:t>
      </w:r>
      <w:r>
        <w:rPr>
          <w:rFonts w:hint="eastAsia" w:ascii="Times New Roman" w:hAnsi="Times New Roman" w:eastAsia="宋体" w:cs="Times New Roman"/>
          <w:color w:val="auto"/>
          <w:lang w:val="en-US" w:eastAsia="zh-CN"/>
        </w:rPr>
        <w:t>-</w:t>
      </w:r>
      <w:r>
        <w:rPr>
          <w:rFonts w:hint="eastAsia" w:ascii="Times New Roman" w:hAnsi="Times New Roman" w:cs="Times New Roman"/>
          <w:color w:val="auto"/>
          <w:lang w:val="en-US" w:eastAsia="zh-CN"/>
        </w:rPr>
        <w:t>2</w:t>
      </w:r>
      <w:r>
        <w:rPr>
          <w:rFonts w:hint="eastAsia" w:ascii="Times New Roman" w:hAnsi="Times New Roman" w:eastAsia="宋体" w:cs="Times New Roman"/>
          <w:color w:val="auto"/>
          <w:lang w:val="en-US" w:eastAsia="zh-CN"/>
        </w:rPr>
        <w:t>。</w:t>
      </w:r>
    </w:p>
    <w:p>
      <w:pPr>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br w:type="page"/>
      </w:r>
    </w:p>
    <w:p>
      <w:pPr>
        <w:keepNext w:val="0"/>
        <w:keepLines w:val="0"/>
        <w:pageBreakBefore w:val="0"/>
        <w:widowControl/>
        <w:kinsoku/>
        <w:wordWrap/>
        <w:overflowPunct/>
        <w:topLinePunct w:val="0"/>
        <w:autoSpaceDE/>
        <w:autoSpaceDN/>
        <w:bidi w:val="0"/>
        <w:adjustRightInd w:val="0"/>
        <w:snapToGrid w:val="0"/>
        <w:spacing w:line="360" w:lineRule="auto"/>
        <w:ind w:firstLine="0" w:firstLineChars="0"/>
        <w:jc w:val="center"/>
        <w:textAlignment w:val="auto"/>
        <w:rPr>
          <w:rFonts w:hint="eastAsia" w:ascii="Times New Roman" w:hAnsi="Times New Roman" w:eastAsia="宋体" w:cs="Times New Roman"/>
          <w:b/>
          <w:color w:val="auto"/>
          <w:sz w:val="21"/>
          <w:szCs w:val="21"/>
          <w:lang w:val="zh-CN" w:eastAsia="zh-CN"/>
        </w:rPr>
      </w:pPr>
      <w:r>
        <w:rPr>
          <w:rFonts w:hint="eastAsia" w:ascii="Times New Roman" w:hAnsi="Times New Roman" w:eastAsia="宋体" w:cs="Times New Roman"/>
          <w:b/>
          <w:color w:val="auto"/>
          <w:sz w:val="21"/>
          <w:szCs w:val="21"/>
          <w:lang w:val="zh-CN" w:eastAsia="zh-CN"/>
        </w:rPr>
        <w:t>表</w:t>
      </w:r>
      <w:r>
        <w:rPr>
          <w:rFonts w:hint="default" w:ascii="Times New Roman" w:hAnsi="Times New Roman" w:eastAsia="宋体" w:cs="Times New Roman"/>
          <w:b/>
          <w:color w:val="auto"/>
          <w:sz w:val="21"/>
          <w:szCs w:val="21"/>
          <w:lang w:val="zh-CN" w:eastAsia="zh-CN"/>
        </w:rPr>
        <w:t>5</w:t>
      </w:r>
      <w:r>
        <w:rPr>
          <w:rFonts w:hint="eastAsia" w:ascii="Times New Roman" w:hAnsi="Times New Roman" w:eastAsia="宋体" w:cs="Times New Roman"/>
          <w:b/>
          <w:color w:val="auto"/>
          <w:sz w:val="21"/>
          <w:szCs w:val="21"/>
          <w:lang w:val="en-US" w:eastAsia="zh-CN"/>
        </w:rPr>
        <w:t>.1</w:t>
      </w:r>
      <w:r>
        <w:rPr>
          <w:rFonts w:hint="default" w:ascii="Times New Roman" w:hAnsi="Times New Roman" w:eastAsia="宋体" w:cs="Times New Roman"/>
          <w:b/>
          <w:color w:val="auto"/>
          <w:sz w:val="21"/>
          <w:szCs w:val="21"/>
          <w:lang w:val="zh-CN" w:eastAsia="zh-CN"/>
        </w:rPr>
        <w:t>-</w:t>
      </w:r>
      <w:r>
        <w:rPr>
          <w:rFonts w:hint="eastAsia" w:ascii="Times New Roman" w:hAnsi="Times New Roman" w:eastAsia="宋体" w:cs="Times New Roman"/>
          <w:b/>
          <w:color w:val="auto"/>
          <w:sz w:val="21"/>
          <w:szCs w:val="21"/>
          <w:lang w:val="en-US" w:eastAsia="zh-CN"/>
        </w:rPr>
        <w:t>2</w:t>
      </w:r>
      <w:r>
        <w:rPr>
          <w:rFonts w:hint="default" w:ascii="Times New Roman" w:hAnsi="Times New Roman" w:eastAsia="宋体" w:cs="Times New Roman"/>
          <w:b/>
          <w:color w:val="auto"/>
          <w:sz w:val="21"/>
          <w:szCs w:val="21"/>
          <w:lang w:val="zh-CN" w:eastAsia="zh-CN"/>
        </w:rPr>
        <w:t xml:space="preserve"> </w:t>
      </w:r>
      <w:r>
        <w:rPr>
          <w:rFonts w:hint="eastAsia" w:ascii="Times New Roman" w:hAnsi="Times New Roman" w:eastAsia="宋体" w:cs="Times New Roman"/>
          <w:b/>
          <w:color w:val="auto"/>
          <w:sz w:val="21"/>
          <w:szCs w:val="21"/>
          <w:lang w:val="en-US" w:eastAsia="zh-CN"/>
        </w:rPr>
        <w:t xml:space="preserve"> 测井</w:t>
      </w:r>
      <w:r>
        <w:rPr>
          <w:rFonts w:hint="eastAsia" w:ascii="Times New Roman" w:hAnsi="Times New Roman" w:eastAsia="宋体" w:cs="Times New Roman"/>
          <w:b/>
          <w:color w:val="auto"/>
          <w:sz w:val="21"/>
          <w:szCs w:val="21"/>
          <w:lang w:val="zh-CN" w:eastAsia="zh-CN"/>
        </w:rPr>
        <w:t>作业施工过程作业条件危险性评价表</w:t>
      </w:r>
    </w:p>
    <w:p>
      <w:pPr>
        <w:pStyle w:val="2"/>
        <w:keepNext w:val="0"/>
        <w:keepLines w:val="0"/>
        <w:pageBreakBefore w:val="0"/>
        <w:widowControl w:val="0"/>
        <w:kinsoku/>
        <w:wordWrap/>
        <w:overflowPunct/>
        <w:topLinePunct w:val="0"/>
        <w:autoSpaceDE/>
        <w:autoSpaceDN/>
        <w:bidi w:val="0"/>
        <w:adjustRightInd w:val="0"/>
        <w:snapToGrid w:val="0"/>
        <w:spacing w:line="360" w:lineRule="auto"/>
        <w:ind w:firstLine="560"/>
        <w:textAlignment w:val="auto"/>
        <w:rPr>
          <w:rFonts w:hint="eastAsia" w:ascii="Times New Roman" w:hAnsi="Times New Roman" w:eastAsia="宋体" w:cs="Times New Roman"/>
          <w:color w:val="auto"/>
          <w:sz w:val="24"/>
          <w:szCs w:val="24"/>
          <w:lang w:val="en-US" w:eastAsia="zh-CN"/>
        </w:rPr>
      </w:pPr>
      <w:r>
        <w:rPr>
          <w:rFonts w:hint="eastAsia" w:cs="Times New Roman"/>
          <w:color w:val="auto"/>
          <w:sz w:val="24"/>
          <w:szCs w:val="24"/>
          <w:lang w:val="en-US" w:eastAsia="zh-CN"/>
        </w:rPr>
        <w:t>涉及企业机密，不予公开</w:t>
      </w:r>
    </w:p>
    <w:p>
      <w:pPr>
        <w:keepNext w:val="0"/>
        <w:keepLines w:val="0"/>
        <w:pageBreakBefore w:val="0"/>
        <w:widowControl/>
        <w:kinsoku/>
        <w:wordWrap/>
        <w:overflowPunct/>
        <w:topLinePunct w:val="0"/>
        <w:autoSpaceDE/>
        <w:autoSpaceDN/>
        <w:bidi w:val="0"/>
        <w:adjustRightInd w:val="0"/>
        <w:snapToGrid w:val="0"/>
        <w:textAlignment w:val="auto"/>
        <w:rPr>
          <w:rFonts w:hint="default" w:ascii="Times New Roman" w:hAnsi="Times New Roman" w:cs="Times New Roman"/>
          <w:color w:val="auto"/>
          <w:lang w:val="en-US" w:eastAsia="zh-CN"/>
        </w:rPr>
      </w:pPr>
      <w:r>
        <w:rPr>
          <w:rFonts w:hint="eastAsia" w:ascii="Times New Roman" w:hAnsi="Times New Roman" w:eastAsia="宋体" w:cs="Times New Roman"/>
          <w:snapToGrid w:val="0"/>
          <w:color w:val="auto"/>
          <w:kern w:val="0"/>
          <w:sz w:val="24"/>
          <w:szCs w:val="24"/>
          <w:highlight w:val="none"/>
          <w:lang w:val="zh-CN" w:bidi="zh-CN"/>
        </w:rPr>
        <w:t>经计算得知：</w:t>
      </w:r>
      <w:r>
        <w:rPr>
          <w:rFonts w:hint="default" w:ascii="Times New Roman" w:hAnsi="Times New Roman" w:cs="Times New Roman"/>
          <w:color w:val="auto"/>
          <w:lang w:val="en-US" w:eastAsia="zh-CN"/>
        </w:rPr>
        <w:t>该项目</w:t>
      </w:r>
      <w:r>
        <w:rPr>
          <w:rFonts w:hint="eastAsia" w:ascii="Times New Roman" w:hAnsi="Times New Roman" w:cs="Times New Roman"/>
          <w:color w:val="auto"/>
          <w:lang w:val="en-US" w:eastAsia="zh-CN"/>
        </w:rPr>
        <w:t>测井作业过程中</w:t>
      </w:r>
      <w:r>
        <w:rPr>
          <w:rFonts w:hint="default" w:ascii="Times New Roman" w:hAnsi="Times New Roman" w:cs="Times New Roman"/>
          <w:color w:val="auto"/>
          <w:lang w:val="en-US" w:eastAsia="zh-CN"/>
        </w:rPr>
        <w:t>的</w:t>
      </w:r>
      <w:r>
        <w:rPr>
          <w:rFonts w:hint="eastAsia" w:ascii="Times New Roman" w:hAnsi="Times New Roman" w:cs="Times New Roman"/>
          <w:color w:val="auto"/>
          <w:lang w:val="en-US" w:eastAsia="zh-CN"/>
        </w:rPr>
        <w:t>井喷及井喷失控</w:t>
      </w:r>
      <w:r>
        <w:rPr>
          <w:rFonts w:hint="default" w:ascii="Times New Roman" w:hAnsi="Times New Roman" w:cs="Times New Roman"/>
          <w:color w:val="auto"/>
          <w:lang w:val="en-US" w:eastAsia="zh-CN"/>
        </w:rPr>
        <w:t>、火灾爆炸、中毒和窒息、物体打击、机械伤害危险程度为“可能危险”</w:t>
      </w:r>
      <w:r>
        <w:rPr>
          <w:rFonts w:hint="eastAsia" w:ascii="Times New Roman" w:hAnsi="Times New Roman" w:cs="Times New Roman"/>
          <w:color w:val="auto"/>
          <w:lang w:val="en-US" w:eastAsia="zh-CN"/>
        </w:rPr>
        <w:t>，</w:t>
      </w:r>
      <w:r>
        <w:rPr>
          <w:rFonts w:hint="default" w:ascii="Times New Roman" w:hAnsi="Times New Roman" w:cs="Times New Roman"/>
          <w:color w:val="auto"/>
          <w:lang w:val="en-US" w:eastAsia="zh-CN"/>
        </w:rPr>
        <w:t>以上潜在危险均应作为本项目安全防范的重点。</w:t>
      </w:r>
    </w:p>
    <w:p>
      <w:pPr>
        <w:keepNext w:val="0"/>
        <w:keepLines w:val="0"/>
        <w:pageBreakBefore w:val="0"/>
        <w:widowControl/>
        <w:kinsoku/>
        <w:wordWrap/>
        <w:overflowPunct/>
        <w:topLinePunct w:val="0"/>
        <w:autoSpaceDE/>
        <w:autoSpaceDN/>
        <w:bidi w:val="0"/>
        <w:adjustRightInd w:val="0"/>
        <w:snapToGrid w:val="0"/>
        <w:textAlignment w:val="auto"/>
        <w:rPr>
          <w:rFonts w:hint="default" w:ascii="Times New Roman" w:hAnsi="Times New Roman" w:cs="Times New Roman"/>
          <w:color w:val="auto"/>
        </w:rPr>
      </w:pPr>
      <w:r>
        <w:rPr>
          <w:rFonts w:hint="eastAsia" w:ascii="Times New Roman" w:hAnsi="Times New Roman" w:cs="Times New Roman"/>
          <w:color w:val="auto"/>
          <w:lang w:val="en-US" w:eastAsia="zh-CN"/>
        </w:rPr>
        <w:t>设备设施搬迁、安装过程中的</w:t>
      </w:r>
      <w:r>
        <w:rPr>
          <w:rFonts w:hint="default" w:ascii="Times New Roman" w:hAnsi="Times New Roman" w:cs="Times New Roman"/>
          <w:color w:val="auto"/>
          <w:lang w:val="en-US" w:eastAsia="zh-CN"/>
        </w:rPr>
        <w:t>车辆伤害、</w:t>
      </w:r>
      <w:r>
        <w:rPr>
          <w:rFonts w:hint="eastAsia" w:ascii="Times New Roman" w:hAnsi="Times New Roman" w:cs="Times New Roman"/>
          <w:color w:val="auto"/>
          <w:lang w:val="en-US" w:eastAsia="zh-CN"/>
        </w:rPr>
        <w:t>机械伤害、物体打击</w:t>
      </w:r>
      <w:r>
        <w:rPr>
          <w:rFonts w:hint="eastAsia" w:cs="Times New Roman"/>
          <w:color w:val="auto"/>
          <w:lang w:val="en-US" w:eastAsia="zh-CN"/>
        </w:rPr>
        <w:t>、触电以及测井施工过程中的触电</w:t>
      </w:r>
      <w:r>
        <w:rPr>
          <w:rFonts w:hint="default" w:ascii="Times New Roman" w:hAnsi="Times New Roman" w:cs="Times New Roman"/>
          <w:color w:val="auto"/>
          <w:lang w:val="en-US" w:eastAsia="zh-CN"/>
        </w:rPr>
        <w:t>等事故危险程度均为“稍有危险”，也应引起注意。</w:t>
      </w:r>
    </w:p>
    <w:p>
      <w:pPr>
        <w:pStyle w:val="4"/>
        <w:keepNext w:val="0"/>
        <w:keepLines w:val="0"/>
        <w:pageBreakBefore w:val="0"/>
        <w:widowControl w:val="0"/>
        <w:kinsoku/>
        <w:wordWrap/>
        <w:overflowPunct/>
        <w:topLinePunct w:val="0"/>
        <w:autoSpaceDE/>
        <w:autoSpaceDN/>
        <w:bidi w:val="0"/>
        <w:adjustRightInd w:val="0"/>
        <w:snapToGrid w:val="0"/>
        <w:spacing w:before="171" w:beforeLines="50" w:after="171" w:afterLines="50"/>
        <w:textAlignment w:val="auto"/>
        <w:rPr>
          <w:rFonts w:hint="eastAsia" w:ascii="黑体" w:hAnsi="黑体" w:eastAsia="黑体" w:cs="黑体"/>
          <w:color w:val="auto"/>
        </w:rPr>
      </w:pPr>
      <w:bookmarkStart w:id="83" w:name="_Toc17489"/>
      <w:r>
        <w:rPr>
          <w:rFonts w:hint="eastAsia" w:ascii="黑体" w:hAnsi="黑体" w:eastAsia="黑体" w:cs="黑体"/>
          <w:color w:val="auto"/>
        </w:rPr>
        <w:t>安全管理</w:t>
      </w:r>
      <w:r>
        <w:rPr>
          <w:rFonts w:hint="eastAsia" w:ascii="黑体" w:hAnsi="黑体" w:eastAsia="黑体" w:cs="黑体"/>
          <w:color w:val="auto"/>
          <w:lang w:eastAsia="zh-CN"/>
        </w:rPr>
        <w:t>单元评价</w:t>
      </w:r>
      <w:bookmarkEnd w:id="83"/>
    </w:p>
    <w:p>
      <w:pPr>
        <w:pStyle w:val="5"/>
        <w:keepNext w:val="0"/>
        <w:keepLines w:val="0"/>
        <w:pageBreakBefore w:val="0"/>
        <w:widowControl w:val="0"/>
        <w:kinsoku/>
        <w:wordWrap/>
        <w:overflowPunct/>
        <w:topLinePunct w:val="0"/>
        <w:autoSpaceDE/>
        <w:autoSpaceDN/>
        <w:bidi w:val="0"/>
        <w:adjustRightInd w:val="0"/>
        <w:snapToGrid w:val="0"/>
        <w:ind w:left="0"/>
        <w:textAlignment w:val="auto"/>
        <w:rPr>
          <w:rFonts w:hint="eastAsia" w:ascii="Times New Roman" w:hAnsi="Times New Roman" w:cs="Times New Roman"/>
          <w:color w:val="auto"/>
          <w:lang w:val="en-US" w:eastAsia="zh-CN"/>
        </w:rPr>
      </w:pPr>
      <w:r>
        <w:rPr>
          <w:rFonts w:hint="eastAsia" w:ascii="Times New Roman" w:hAnsi="Times New Roman" w:cs="Times New Roman"/>
          <w:color w:val="auto"/>
          <w:lang w:val="en-US" w:eastAsia="zh-CN"/>
        </w:rPr>
        <w:t>安全生产责任制</w:t>
      </w:r>
    </w:p>
    <w:p>
      <w:pPr>
        <w:keepNext w:val="0"/>
        <w:keepLines w:val="0"/>
        <w:pageBreakBefore w:val="0"/>
        <w:widowControl w:val="0"/>
        <w:shd w:val="clear" w:fill="FFFFFF" w:themeFill="background1"/>
        <w:kinsoku/>
        <w:wordWrap w:val="0"/>
        <w:overflowPunct/>
        <w:topLinePunct w:val="0"/>
        <w:autoSpaceDE/>
        <w:autoSpaceDN/>
        <w:bidi w:val="0"/>
        <w:adjustRightInd w:val="0"/>
        <w:snapToGrid w:val="0"/>
        <w:ind w:firstLine="471"/>
        <w:textAlignment w:val="auto"/>
        <w:rPr>
          <w:rFonts w:hint="eastAsia" w:ascii="Times New Roman" w:hAnsi="Times New Roman" w:eastAsia="宋体" w:cs="Times New Roman"/>
          <w:color w:val="auto"/>
          <w:shd w:val="clear" w:color="auto"/>
          <w:lang w:val="en-US" w:eastAsia="zh-CN"/>
        </w:rPr>
      </w:pPr>
      <w:r>
        <w:rPr>
          <w:rFonts w:hint="eastAsia" w:ascii="Times New Roman" w:hAnsi="Times New Roman" w:eastAsia="宋体" w:cs="Times New Roman"/>
          <w:color w:val="auto"/>
          <w:lang w:val="en-US" w:eastAsia="zh-CN"/>
        </w:rPr>
        <w:t>安全生产责任制是根据我国的安全生产方针“安全第一，预防为主，综合治理”和安全生产法规建立的各级领导、部门员工、岗位操作人员在劳动生产过程中对安全生产层层负责的制度。安全生产责任制是企业岗位责任制的一个组成部分，是企业中最基本的一项安全制度，也是企业安全生产、劳动保护管理制度的核心。山东创格石油科技有限公司按照组织机构建立了全员安全生产责任制。对照</w:t>
      </w:r>
      <w:r>
        <w:rPr>
          <w:rFonts w:hint="eastAsia" w:ascii="Times New Roman" w:hAnsi="Times New Roman" w:eastAsia="宋体" w:cs="Times New Roman"/>
          <w:color w:val="auto"/>
          <w:shd w:val="clear" w:color="auto"/>
          <w:lang w:val="en-US" w:eastAsia="zh-CN"/>
        </w:rPr>
        <w:t>《关于印发山东省生产经营单位全员安全生产责任清单的通知》（鲁安办发[2021]50号）的要求，安全生产责任制统计情况如表</w:t>
      </w:r>
      <w:r>
        <w:rPr>
          <w:rFonts w:hint="eastAsia" w:ascii="Times New Roman" w:hAnsi="Times New Roman" w:cs="Times New Roman"/>
          <w:color w:val="auto"/>
          <w:shd w:val="clear" w:color="auto"/>
          <w:lang w:val="en-US" w:eastAsia="zh-CN"/>
        </w:rPr>
        <w:t>5</w:t>
      </w:r>
      <w:r>
        <w:rPr>
          <w:rFonts w:hint="eastAsia" w:ascii="Times New Roman" w:hAnsi="Times New Roman" w:eastAsia="宋体" w:cs="Times New Roman"/>
          <w:color w:val="auto"/>
          <w:shd w:val="clear" w:color="auto"/>
          <w:lang w:val="en-US" w:eastAsia="zh-CN"/>
        </w:rPr>
        <w:t>.</w:t>
      </w:r>
      <w:r>
        <w:rPr>
          <w:rFonts w:hint="eastAsia" w:ascii="Times New Roman" w:hAnsi="Times New Roman" w:cs="Times New Roman"/>
          <w:color w:val="auto"/>
          <w:shd w:val="clear" w:color="auto"/>
          <w:lang w:val="en-US" w:eastAsia="zh-CN"/>
        </w:rPr>
        <w:t>2</w:t>
      </w:r>
      <w:r>
        <w:rPr>
          <w:rFonts w:hint="eastAsia" w:ascii="Times New Roman" w:hAnsi="Times New Roman" w:eastAsia="宋体" w:cs="Times New Roman"/>
          <w:color w:val="auto"/>
          <w:shd w:val="clear" w:color="auto"/>
          <w:lang w:val="en-US" w:eastAsia="zh-CN"/>
        </w:rPr>
        <w:t>-1全员安全生产责任制统计表。</w:t>
      </w:r>
    </w:p>
    <w:p>
      <w:pPr>
        <w:keepNext w:val="0"/>
        <w:keepLines w:val="0"/>
        <w:pageBreakBefore w:val="0"/>
        <w:widowControl/>
        <w:kinsoku/>
        <w:wordWrap/>
        <w:overflowPunct/>
        <w:topLinePunct w:val="0"/>
        <w:autoSpaceDE/>
        <w:autoSpaceDN/>
        <w:bidi w:val="0"/>
        <w:adjustRightInd w:val="0"/>
        <w:snapToGrid w:val="0"/>
        <w:spacing w:line="360" w:lineRule="auto"/>
        <w:ind w:firstLine="0" w:firstLineChars="0"/>
        <w:jc w:val="center"/>
        <w:textAlignment w:val="auto"/>
        <w:rPr>
          <w:rFonts w:hint="eastAsia" w:ascii="Times New Roman" w:hAnsi="Times New Roman" w:eastAsia="宋体" w:cs="Times New Roman"/>
          <w:b/>
          <w:color w:val="auto"/>
          <w:sz w:val="21"/>
          <w:szCs w:val="21"/>
        </w:rPr>
      </w:pPr>
      <w:r>
        <w:rPr>
          <w:rFonts w:hint="eastAsia" w:ascii="Times New Roman" w:hAnsi="Times New Roman" w:eastAsia="宋体" w:cs="Times New Roman"/>
          <w:b/>
          <w:color w:val="auto"/>
          <w:sz w:val="21"/>
          <w:szCs w:val="21"/>
        </w:rPr>
        <w:t>表</w:t>
      </w:r>
      <w:r>
        <w:rPr>
          <w:rFonts w:hint="eastAsia" w:ascii="Times New Roman" w:hAnsi="Times New Roman" w:eastAsia="宋体" w:cs="Times New Roman"/>
          <w:b/>
          <w:color w:val="auto"/>
          <w:sz w:val="21"/>
          <w:szCs w:val="21"/>
          <w:lang w:val="en-US" w:eastAsia="zh-CN"/>
        </w:rPr>
        <w:t>5</w:t>
      </w:r>
      <w:r>
        <w:rPr>
          <w:rFonts w:hint="eastAsia" w:ascii="Times New Roman" w:hAnsi="Times New Roman" w:eastAsia="宋体" w:cs="Times New Roman"/>
          <w:b/>
          <w:color w:val="auto"/>
          <w:sz w:val="21"/>
          <w:szCs w:val="21"/>
        </w:rPr>
        <w:t>.</w:t>
      </w:r>
      <w:r>
        <w:rPr>
          <w:rFonts w:hint="eastAsia" w:ascii="Times New Roman" w:hAnsi="Times New Roman" w:eastAsia="宋体" w:cs="Times New Roman"/>
          <w:b/>
          <w:color w:val="auto"/>
          <w:sz w:val="21"/>
          <w:szCs w:val="21"/>
          <w:lang w:val="en-US" w:eastAsia="zh-CN"/>
        </w:rPr>
        <w:t>2</w:t>
      </w:r>
      <w:r>
        <w:rPr>
          <w:rFonts w:hint="eastAsia" w:ascii="Times New Roman" w:hAnsi="Times New Roman" w:eastAsia="宋体" w:cs="Times New Roman"/>
          <w:b/>
          <w:color w:val="auto"/>
          <w:sz w:val="21"/>
          <w:szCs w:val="21"/>
        </w:rPr>
        <w:t xml:space="preserve">-1 </w:t>
      </w:r>
      <w:r>
        <w:rPr>
          <w:rFonts w:hint="eastAsia" w:ascii="Times New Roman" w:hAnsi="Times New Roman" w:eastAsia="宋体" w:cs="Times New Roman"/>
          <w:b/>
          <w:color w:val="auto"/>
          <w:sz w:val="21"/>
          <w:szCs w:val="21"/>
          <w:lang w:val="en-US" w:eastAsia="zh-CN"/>
        </w:rPr>
        <w:t xml:space="preserve"> </w:t>
      </w:r>
      <w:r>
        <w:rPr>
          <w:rFonts w:hint="eastAsia" w:ascii="Times New Roman" w:hAnsi="Times New Roman" w:eastAsia="宋体" w:cs="Times New Roman"/>
          <w:b/>
          <w:color w:val="auto"/>
          <w:sz w:val="21"/>
          <w:szCs w:val="21"/>
        </w:rPr>
        <w:t>全员安全生产责任制统计表</w:t>
      </w:r>
    </w:p>
    <w:p>
      <w:pPr>
        <w:pStyle w:val="2"/>
        <w:keepNext w:val="0"/>
        <w:keepLines w:val="0"/>
        <w:pageBreakBefore w:val="0"/>
        <w:widowControl w:val="0"/>
        <w:kinsoku/>
        <w:wordWrap/>
        <w:overflowPunct/>
        <w:topLinePunct w:val="0"/>
        <w:autoSpaceDE/>
        <w:autoSpaceDN/>
        <w:bidi w:val="0"/>
        <w:adjustRightInd w:val="0"/>
        <w:snapToGrid w:val="0"/>
        <w:spacing w:line="360" w:lineRule="auto"/>
        <w:ind w:firstLine="560"/>
        <w:textAlignment w:val="auto"/>
        <w:rPr>
          <w:rFonts w:hint="eastAsia" w:ascii="Times New Roman" w:hAnsi="Times New Roman" w:eastAsia="宋体" w:cs="Times New Roman"/>
          <w:color w:val="auto"/>
          <w:sz w:val="24"/>
          <w:szCs w:val="24"/>
          <w:lang w:val="en-US" w:eastAsia="zh-CN"/>
        </w:rPr>
      </w:pPr>
      <w:r>
        <w:rPr>
          <w:rFonts w:hint="eastAsia" w:cs="Times New Roman"/>
          <w:color w:val="auto"/>
          <w:sz w:val="24"/>
          <w:szCs w:val="24"/>
          <w:lang w:val="en-US" w:eastAsia="zh-CN"/>
        </w:rPr>
        <w:t>涉及企业机密，不予公开</w:t>
      </w:r>
    </w:p>
    <w:p>
      <w:pPr>
        <w:keepNext w:val="0"/>
        <w:keepLines w:val="0"/>
        <w:pageBreakBefore w:val="0"/>
        <w:widowControl w:val="0"/>
        <w:kinsoku/>
        <w:wordWrap/>
        <w:overflowPunct/>
        <w:topLinePunct w:val="0"/>
        <w:autoSpaceDE/>
        <w:autoSpaceDN/>
        <w:bidi w:val="0"/>
        <w:adjustRightInd w:val="0"/>
        <w:snapToGrid w:val="0"/>
        <w:ind w:firstLine="471"/>
        <w:textAlignment w:val="auto"/>
        <w:rPr>
          <w:rFonts w:hint="default" w:ascii="Times New Roman" w:hAnsi="Times New Roman" w:eastAsia="宋体" w:cs="Times New Roman"/>
          <w:color w:val="auto"/>
          <w:lang w:eastAsia="zh-CN"/>
        </w:rPr>
      </w:pPr>
      <w:r>
        <w:rPr>
          <w:rFonts w:hint="eastAsia" w:ascii="Times New Roman" w:hAnsi="Times New Roman" w:eastAsia="宋体" w:cs="Times New Roman"/>
          <w:color w:val="auto"/>
          <w:lang w:eastAsia="zh-CN"/>
        </w:rPr>
        <w:t>山东创格石油科技有限公司</w:t>
      </w:r>
      <w:r>
        <w:rPr>
          <w:rFonts w:hint="eastAsia" w:ascii="Times New Roman" w:hAnsi="Times New Roman" w:cs="Times New Roman"/>
          <w:color w:val="auto"/>
          <w:lang w:eastAsia="zh-CN"/>
        </w:rPr>
        <w:t>已经建立了从总经理到一般员工的全员安全生产责任制，符合《中华人民共和国安全生产法》（主席令[2021]第88号）第二十二条、《山东省安全生产条例》（2021</w:t>
      </w:r>
      <w:r>
        <w:rPr>
          <w:rFonts w:hint="eastAsia" w:ascii="Times New Roman" w:hAnsi="Times New Roman" w:eastAsia="宋体" w:cs="Times New Roman"/>
          <w:color w:val="auto"/>
          <w:lang w:eastAsia="zh-CN"/>
        </w:rPr>
        <w:t>年12月3日山东省第十三届人民代表大会常务委员会第三十二次会议修订）第十六条、《山东省生产经营单位安全生产主体责任规定》（</w:t>
      </w:r>
      <w:r>
        <w:rPr>
          <w:rFonts w:hint="eastAsia" w:ascii="Times New Roman" w:hAnsi="Times New Roman" w:cs="Times New Roman"/>
          <w:color w:val="auto"/>
          <w:lang w:eastAsia="zh-CN"/>
        </w:rPr>
        <w:t>山东</w:t>
      </w:r>
      <w:r>
        <w:rPr>
          <w:rFonts w:hint="eastAsia" w:ascii="Times New Roman" w:hAnsi="Times New Roman" w:eastAsia="宋体" w:cs="Times New Roman"/>
          <w:color w:val="auto"/>
          <w:lang w:eastAsia="zh-CN"/>
        </w:rPr>
        <w:t>省</w:t>
      </w:r>
      <w:r>
        <w:rPr>
          <w:rFonts w:hint="eastAsia" w:ascii="Times New Roman" w:hAnsi="Times New Roman" w:cs="Times New Roman"/>
          <w:color w:val="auto"/>
          <w:lang w:eastAsia="zh-CN"/>
        </w:rPr>
        <w:t>人民</w:t>
      </w:r>
      <w:r>
        <w:rPr>
          <w:rFonts w:hint="eastAsia" w:ascii="Times New Roman" w:hAnsi="Times New Roman" w:eastAsia="宋体" w:cs="Times New Roman"/>
          <w:color w:val="auto"/>
          <w:lang w:eastAsia="zh-CN"/>
        </w:rPr>
        <w:t>政府令357号）第</w:t>
      </w:r>
      <w:r>
        <w:rPr>
          <w:rFonts w:hint="eastAsia" w:ascii="Times New Roman" w:hAnsi="Times New Roman" w:cs="Times New Roman"/>
          <w:color w:val="auto"/>
          <w:lang w:eastAsia="zh-CN"/>
        </w:rPr>
        <w:t>七</w:t>
      </w:r>
      <w:r>
        <w:rPr>
          <w:rFonts w:hint="eastAsia" w:ascii="Times New Roman" w:hAnsi="Times New Roman" w:eastAsia="宋体" w:cs="Times New Roman"/>
          <w:color w:val="auto"/>
          <w:lang w:eastAsia="zh-CN"/>
        </w:rPr>
        <w:t>条以及《关于印发山东省生产经营单位全员安全生产责任清单的通知》《鲁安办发[2021]50号》</w:t>
      </w:r>
      <w:r>
        <w:rPr>
          <w:rFonts w:hint="eastAsia" w:ascii="Times New Roman" w:hAnsi="Times New Roman" w:eastAsia="宋体" w:cs="Times New Roman"/>
          <w:color w:val="auto"/>
          <w:lang w:val="en-US" w:eastAsia="zh-CN"/>
        </w:rPr>
        <w:t>等法律法规</w:t>
      </w:r>
      <w:r>
        <w:rPr>
          <w:rFonts w:hint="eastAsia" w:ascii="Times New Roman" w:hAnsi="Times New Roman" w:eastAsia="宋体" w:cs="Times New Roman"/>
          <w:color w:val="auto"/>
          <w:lang w:eastAsia="zh-CN"/>
        </w:rPr>
        <w:t>的要求，建议企业根据相关规范定期进行修订、完善。</w:t>
      </w:r>
    </w:p>
    <w:p>
      <w:pPr>
        <w:pStyle w:val="5"/>
        <w:keepNext w:val="0"/>
        <w:keepLines w:val="0"/>
        <w:pageBreakBefore w:val="0"/>
        <w:widowControl w:val="0"/>
        <w:kinsoku/>
        <w:wordWrap/>
        <w:overflowPunct/>
        <w:topLinePunct w:val="0"/>
        <w:autoSpaceDE/>
        <w:autoSpaceDN/>
        <w:bidi w:val="0"/>
        <w:adjustRightInd w:val="0"/>
        <w:snapToGrid w:val="0"/>
        <w:ind w:left="0"/>
        <w:textAlignment w:val="auto"/>
        <w:rPr>
          <w:rFonts w:hint="eastAsia" w:ascii="Times New Roman" w:hAnsi="Times New Roman" w:cs="Times New Roman"/>
          <w:color w:val="auto"/>
          <w:lang w:val="en-US" w:eastAsia="zh-CN"/>
        </w:rPr>
      </w:pPr>
      <w:r>
        <w:rPr>
          <w:rFonts w:hint="eastAsia" w:ascii="Times New Roman" w:hAnsi="Times New Roman" w:cs="Times New Roman"/>
          <w:color w:val="auto"/>
          <w:lang w:val="en-US" w:eastAsia="zh-CN"/>
        </w:rPr>
        <w:t>安全生产规章制度和操作规程</w:t>
      </w:r>
    </w:p>
    <w:p>
      <w:pPr>
        <w:keepNext w:val="0"/>
        <w:keepLines w:val="0"/>
        <w:pageBreakBefore w:val="0"/>
        <w:widowControl w:val="0"/>
        <w:numPr>
          <w:ilvl w:val="0"/>
          <w:numId w:val="18"/>
        </w:numPr>
        <w:shd w:val="clear" w:fill="FFFFFF" w:themeFill="background1"/>
        <w:kinsoku/>
        <w:wordWrap/>
        <w:overflowPunct/>
        <w:topLinePunct w:val="0"/>
        <w:autoSpaceDE/>
        <w:autoSpaceDN/>
        <w:bidi w:val="0"/>
        <w:adjustRightInd w:val="0"/>
        <w:snapToGrid w:val="0"/>
        <w:ind w:firstLine="471"/>
        <w:textAlignment w:val="auto"/>
        <w:rPr>
          <w:rFonts w:hint="eastAsia" w:ascii="Times New Roman" w:hAnsi="Times New Roman" w:eastAsia="宋体" w:cs="Times New Roman"/>
          <w:color w:val="auto"/>
        </w:rPr>
      </w:pPr>
      <w:r>
        <w:rPr>
          <w:rFonts w:hint="eastAsia" w:ascii="Times New Roman" w:hAnsi="Times New Roman" w:eastAsia="宋体" w:cs="Times New Roman"/>
          <w:color w:val="auto"/>
        </w:rPr>
        <w:t>安全生产规章制度</w:t>
      </w:r>
    </w:p>
    <w:p>
      <w:pPr>
        <w:pStyle w:val="2"/>
        <w:keepNext w:val="0"/>
        <w:keepLines w:val="0"/>
        <w:pageBreakBefore w:val="0"/>
        <w:widowControl w:val="0"/>
        <w:kinsoku/>
        <w:wordWrap/>
        <w:overflowPunct/>
        <w:topLinePunct w:val="0"/>
        <w:autoSpaceDE/>
        <w:autoSpaceDN/>
        <w:bidi w:val="0"/>
        <w:adjustRightInd w:val="0"/>
        <w:snapToGrid w:val="0"/>
        <w:spacing w:line="360" w:lineRule="auto"/>
        <w:ind w:firstLine="560"/>
        <w:textAlignment w:val="auto"/>
        <w:rPr>
          <w:rFonts w:hint="eastAsia" w:ascii="Times New Roman" w:hAnsi="Times New Roman" w:eastAsia="宋体" w:cs="Times New Roman"/>
          <w:color w:val="auto"/>
          <w:sz w:val="24"/>
          <w:szCs w:val="24"/>
          <w:lang w:val="en-US" w:eastAsia="zh-CN"/>
        </w:rPr>
      </w:pPr>
      <w:r>
        <w:rPr>
          <w:rFonts w:hint="eastAsia" w:cs="Times New Roman"/>
          <w:color w:val="auto"/>
          <w:sz w:val="24"/>
          <w:szCs w:val="24"/>
          <w:lang w:val="en-US" w:eastAsia="zh-CN"/>
        </w:rPr>
        <w:t>涉及企业机密，不予公开</w:t>
      </w:r>
    </w:p>
    <w:p>
      <w:pPr>
        <w:keepNext w:val="0"/>
        <w:keepLines w:val="0"/>
        <w:pageBreakBefore w:val="0"/>
        <w:widowControl w:val="0"/>
        <w:numPr>
          <w:ilvl w:val="0"/>
          <w:numId w:val="18"/>
        </w:numPr>
        <w:shd w:val="clear" w:fill="FFFFFF" w:themeFill="background1"/>
        <w:kinsoku/>
        <w:wordWrap/>
        <w:overflowPunct/>
        <w:topLinePunct w:val="0"/>
        <w:autoSpaceDE/>
        <w:autoSpaceDN/>
        <w:bidi w:val="0"/>
        <w:adjustRightInd w:val="0"/>
        <w:snapToGrid w:val="0"/>
        <w:spacing w:line="360" w:lineRule="auto"/>
        <w:ind w:left="0" w:leftChars="0" w:firstLine="472" w:firstLineChars="200"/>
        <w:textAlignment w:val="auto"/>
        <w:rPr>
          <w:rFonts w:hint="eastAsia" w:ascii="Times New Roman" w:hAnsi="Times New Roman" w:eastAsia="宋体" w:cs="Times New Roman"/>
          <w:color w:val="auto"/>
        </w:rPr>
      </w:pPr>
      <w:r>
        <w:rPr>
          <w:rFonts w:hint="eastAsia" w:ascii="Times New Roman" w:hAnsi="Times New Roman" w:eastAsia="宋体" w:cs="Times New Roman"/>
          <w:color w:val="auto"/>
        </w:rPr>
        <w:t>操作规程</w:t>
      </w:r>
    </w:p>
    <w:p>
      <w:pPr>
        <w:pStyle w:val="2"/>
        <w:keepNext w:val="0"/>
        <w:keepLines w:val="0"/>
        <w:pageBreakBefore w:val="0"/>
        <w:widowControl w:val="0"/>
        <w:kinsoku/>
        <w:wordWrap/>
        <w:overflowPunct/>
        <w:topLinePunct w:val="0"/>
        <w:autoSpaceDE/>
        <w:autoSpaceDN/>
        <w:bidi w:val="0"/>
        <w:adjustRightInd w:val="0"/>
        <w:snapToGrid w:val="0"/>
        <w:spacing w:line="360" w:lineRule="auto"/>
        <w:ind w:firstLine="560"/>
        <w:textAlignment w:val="auto"/>
        <w:rPr>
          <w:rFonts w:hint="eastAsia" w:ascii="Times New Roman" w:hAnsi="Times New Roman" w:eastAsia="宋体" w:cs="Times New Roman"/>
          <w:color w:val="auto"/>
          <w:sz w:val="24"/>
          <w:szCs w:val="24"/>
          <w:lang w:val="en-US" w:eastAsia="zh-CN"/>
        </w:rPr>
      </w:pPr>
      <w:r>
        <w:rPr>
          <w:rFonts w:hint="eastAsia" w:cs="Times New Roman"/>
          <w:color w:val="auto"/>
          <w:sz w:val="24"/>
          <w:szCs w:val="24"/>
          <w:lang w:val="en-US" w:eastAsia="zh-CN"/>
        </w:rPr>
        <w:t>涉及企业机密，不予公开</w:t>
      </w:r>
    </w:p>
    <w:p>
      <w:pPr>
        <w:keepNext w:val="0"/>
        <w:keepLines w:val="0"/>
        <w:pageBreakBefore w:val="0"/>
        <w:widowControl w:val="0"/>
        <w:shd w:val="clear" w:fill="FFFFFF" w:themeFill="background1"/>
        <w:kinsoku/>
        <w:wordWrap/>
        <w:overflowPunct/>
        <w:topLinePunct w:val="0"/>
        <w:autoSpaceDE/>
        <w:autoSpaceDN/>
        <w:bidi w:val="0"/>
        <w:adjustRightInd w:val="0"/>
        <w:snapToGrid w:val="0"/>
        <w:textAlignment w:val="auto"/>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山东创格石油科技有限公司建立的操作规程涵盖了测井队各岗位、工艺及设备设施等内容，符合《非煤矿矿山企业安全生产许可证实施办法》（原国家安全监管总局令第20号，2015年安全监管总局令第78号修正）中第六条的要求，且现已执行。建议企业应根据企业的实际情况对其不断修订、完善。</w:t>
      </w:r>
    </w:p>
    <w:p>
      <w:pPr>
        <w:pStyle w:val="5"/>
        <w:keepNext w:val="0"/>
        <w:keepLines w:val="0"/>
        <w:pageBreakBefore w:val="0"/>
        <w:widowControl w:val="0"/>
        <w:kinsoku/>
        <w:wordWrap/>
        <w:overflowPunct/>
        <w:topLinePunct w:val="0"/>
        <w:autoSpaceDE/>
        <w:autoSpaceDN/>
        <w:bidi w:val="0"/>
        <w:adjustRightInd w:val="0"/>
        <w:snapToGrid w:val="0"/>
        <w:ind w:left="0"/>
        <w:textAlignment w:val="auto"/>
        <w:rPr>
          <w:rFonts w:hint="eastAsia" w:ascii="Times New Roman" w:hAnsi="Times New Roman" w:cs="Times New Roman"/>
          <w:color w:val="auto"/>
          <w:lang w:val="en-US" w:eastAsia="zh-CN"/>
        </w:rPr>
      </w:pPr>
      <w:r>
        <w:rPr>
          <w:rFonts w:hint="eastAsia" w:ascii="Times New Roman" w:hAnsi="Times New Roman" w:cs="Times New Roman"/>
          <w:color w:val="auto"/>
          <w:lang w:val="en-US" w:eastAsia="zh-CN"/>
        </w:rPr>
        <w:t>设置安全生产管理机构或者配备专职安全生产管理人员</w:t>
      </w:r>
    </w:p>
    <w:p>
      <w:pPr>
        <w:pStyle w:val="2"/>
        <w:keepNext w:val="0"/>
        <w:keepLines w:val="0"/>
        <w:pageBreakBefore w:val="0"/>
        <w:widowControl w:val="0"/>
        <w:kinsoku/>
        <w:wordWrap/>
        <w:overflowPunct/>
        <w:topLinePunct w:val="0"/>
        <w:autoSpaceDE/>
        <w:autoSpaceDN/>
        <w:bidi w:val="0"/>
        <w:adjustRightInd w:val="0"/>
        <w:snapToGrid w:val="0"/>
        <w:spacing w:line="360" w:lineRule="auto"/>
        <w:ind w:firstLine="560"/>
        <w:textAlignment w:val="auto"/>
        <w:rPr>
          <w:rFonts w:hint="eastAsia" w:ascii="Times New Roman" w:hAnsi="Times New Roman" w:eastAsia="宋体" w:cs="Times New Roman"/>
          <w:color w:val="auto"/>
          <w:sz w:val="24"/>
          <w:szCs w:val="24"/>
          <w:lang w:val="en-US" w:eastAsia="zh-CN"/>
        </w:rPr>
      </w:pPr>
      <w:r>
        <w:rPr>
          <w:rFonts w:hint="eastAsia" w:cs="Times New Roman"/>
          <w:color w:val="auto"/>
          <w:sz w:val="24"/>
          <w:szCs w:val="24"/>
          <w:lang w:val="en-US" w:eastAsia="zh-CN"/>
        </w:rPr>
        <w:t>涉及企业机密，不予公开</w:t>
      </w:r>
    </w:p>
    <w:p>
      <w:pPr>
        <w:pStyle w:val="5"/>
        <w:keepNext w:val="0"/>
        <w:keepLines w:val="0"/>
        <w:pageBreakBefore w:val="0"/>
        <w:widowControl w:val="0"/>
        <w:kinsoku/>
        <w:wordWrap/>
        <w:overflowPunct/>
        <w:topLinePunct w:val="0"/>
        <w:autoSpaceDE/>
        <w:autoSpaceDN/>
        <w:bidi w:val="0"/>
        <w:adjustRightInd w:val="0"/>
        <w:snapToGrid w:val="0"/>
        <w:ind w:left="0"/>
        <w:textAlignment w:val="auto"/>
        <w:rPr>
          <w:rFonts w:hint="eastAsia" w:ascii="Times New Roman" w:hAnsi="Times New Roman" w:cs="Times New Roman"/>
          <w:color w:val="auto"/>
          <w:lang w:val="en-US" w:eastAsia="zh-CN"/>
        </w:rPr>
      </w:pPr>
      <w:r>
        <w:rPr>
          <w:rFonts w:hint="eastAsia" w:ascii="Times New Roman" w:hAnsi="Times New Roman" w:cs="Times New Roman"/>
          <w:color w:val="auto"/>
          <w:lang w:val="en-US" w:eastAsia="zh-CN"/>
        </w:rPr>
        <w:t>主要负责人和安全生产管理人员安全合格证书</w:t>
      </w:r>
    </w:p>
    <w:p>
      <w:pPr>
        <w:widowControl w:val="0"/>
        <w:adjustRightInd w:val="0"/>
        <w:snapToGrid w:val="0"/>
        <w:ind w:firstLine="471"/>
        <w:rPr>
          <w:rFonts w:hint="eastAsia" w:ascii="Times New Roman" w:hAnsi="Times New Roman" w:cs="Times New Roman"/>
          <w:color w:val="auto"/>
          <w:szCs w:val="32"/>
          <w:lang w:eastAsia="zh-CN"/>
        </w:rPr>
      </w:pPr>
      <w:r>
        <w:rPr>
          <w:rFonts w:hint="eastAsia" w:ascii="Times New Roman" w:hAnsi="Times New Roman" w:cs="Times New Roman"/>
          <w:color w:val="auto"/>
          <w:szCs w:val="32"/>
          <w:lang w:eastAsia="zh-CN"/>
        </w:rPr>
        <w:t>根据《中华人民共和国安全生产法》（主席令[2021]第88号）第二十七条：“危险物品的生产、经营、储存、装卸单位以及矿山、金属冶炼、建筑施工、运输单位的主要负责人和安全生产管理人员，应当由主管的负有安全生产监督管理职责的部门对其安全生产知识和管理能力考核合格。危险物品的生产、储存、装卸单位以及矿山、金属冶炼单位应当有注册安全工程师从事安全生产管理工作”。</w:t>
      </w:r>
    </w:p>
    <w:p>
      <w:pPr>
        <w:widowControl w:val="0"/>
        <w:adjustRightInd w:val="0"/>
        <w:snapToGrid w:val="0"/>
        <w:ind w:firstLine="471"/>
        <w:rPr>
          <w:rFonts w:hint="eastAsia" w:ascii="Times New Roman" w:hAnsi="Times New Roman" w:cs="Times New Roman"/>
          <w:color w:val="auto"/>
          <w:szCs w:val="32"/>
          <w:lang w:eastAsia="zh-CN"/>
        </w:rPr>
      </w:pPr>
      <w:r>
        <w:rPr>
          <w:rFonts w:hint="eastAsia" w:ascii="Times New Roman" w:hAnsi="Times New Roman" w:cs="Times New Roman"/>
          <w:color w:val="auto"/>
          <w:szCs w:val="32"/>
          <w:lang w:eastAsia="zh-CN"/>
        </w:rPr>
        <w:t>《生产经营单位安全培训规定》（原国家安监总局令第3号，2015年第80号修订）第二十四条：“煤矿、非煤矿山、危险化学品、烟花爆竹、金属冶炼等生产经营单位主要负责人和安全生产管理人员，自任职之日起6个月内，必须经安全生产监管监察部门对其安全生产知识和管理能力考核合格”。</w:t>
      </w:r>
    </w:p>
    <w:p>
      <w:pPr>
        <w:pStyle w:val="2"/>
        <w:keepNext w:val="0"/>
        <w:keepLines w:val="0"/>
        <w:pageBreakBefore w:val="0"/>
        <w:widowControl w:val="0"/>
        <w:kinsoku/>
        <w:wordWrap/>
        <w:overflowPunct/>
        <w:topLinePunct w:val="0"/>
        <w:autoSpaceDE/>
        <w:autoSpaceDN/>
        <w:bidi w:val="0"/>
        <w:adjustRightInd w:val="0"/>
        <w:snapToGrid w:val="0"/>
        <w:spacing w:line="360" w:lineRule="auto"/>
        <w:ind w:firstLine="560"/>
        <w:textAlignment w:val="auto"/>
        <w:rPr>
          <w:rFonts w:hint="eastAsia" w:ascii="Times New Roman" w:hAnsi="Times New Roman" w:eastAsia="宋体" w:cs="Times New Roman"/>
          <w:color w:val="auto"/>
          <w:sz w:val="24"/>
          <w:szCs w:val="24"/>
          <w:lang w:val="en-US" w:eastAsia="zh-CN"/>
        </w:rPr>
      </w:pPr>
      <w:r>
        <w:rPr>
          <w:rFonts w:hint="eastAsia" w:cs="Times New Roman"/>
          <w:color w:val="auto"/>
          <w:sz w:val="24"/>
          <w:szCs w:val="24"/>
          <w:lang w:val="en-US" w:eastAsia="zh-CN"/>
        </w:rPr>
        <w:t>涉及企业机密，不予公开</w:t>
      </w:r>
    </w:p>
    <w:p>
      <w:pPr>
        <w:pStyle w:val="5"/>
        <w:keepNext w:val="0"/>
        <w:keepLines w:val="0"/>
        <w:pageBreakBefore w:val="0"/>
        <w:widowControl w:val="0"/>
        <w:kinsoku/>
        <w:wordWrap/>
        <w:overflowPunct/>
        <w:topLinePunct w:val="0"/>
        <w:autoSpaceDE/>
        <w:autoSpaceDN/>
        <w:bidi w:val="0"/>
        <w:adjustRightInd w:val="0"/>
        <w:snapToGrid w:val="0"/>
        <w:ind w:left="0"/>
        <w:textAlignment w:val="auto"/>
        <w:rPr>
          <w:rFonts w:hint="eastAsia" w:ascii="Times New Roman" w:hAnsi="Times New Roman" w:cs="Times New Roman"/>
          <w:color w:val="auto"/>
          <w:lang w:val="en-US" w:eastAsia="zh-CN"/>
        </w:rPr>
      </w:pPr>
      <w:r>
        <w:rPr>
          <w:rFonts w:hint="eastAsia" w:ascii="Times New Roman" w:hAnsi="Times New Roman" w:cs="Times New Roman"/>
          <w:color w:val="auto"/>
          <w:lang w:val="en-US" w:eastAsia="zh-CN"/>
        </w:rPr>
        <w:t>特种作业人员操作资格证书</w:t>
      </w:r>
    </w:p>
    <w:p>
      <w:pPr>
        <w:keepNext w:val="0"/>
        <w:keepLines w:val="0"/>
        <w:pageBreakBefore w:val="0"/>
        <w:widowControl w:val="0"/>
        <w:shd w:val="clear" w:fill="FFFFFF" w:themeFill="background1"/>
        <w:kinsoku/>
        <w:wordWrap/>
        <w:overflowPunct/>
        <w:topLinePunct w:val="0"/>
        <w:autoSpaceDE/>
        <w:autoSpaceDN/>
        <w:bidi w:val="0"/>
        <w:adjustRightInd w:val="0"/>
        <w:snapToGrid w:val="0"/>
        <w:ind w:firstLine="471"/>
        <w:textAlignment w:val="auto"/>
        <w:rPr>
          <w:rFonts w:ascii="Times New Roman" w:hAnsi="Times New Roman" w:eastAsia="宋体" w:cs="Times New Roman"/>
          <w:color w:val="auto"/>
        </w:rPr>
      </w:pPr>
      <w:r>
        <w:rPr>
          <w:rFonts w:hint="eastAsia" w:ascii="Times New Roman" w:hAnsi="Times New Roman" w:eastAsia="宋体" w:cs="Times New Roman"/>
          <w:color w:val="auto"/>
          <w:lang w:eastAsia="zh-CN"/>
        </w:rPr>
        <w:t>山东创格石油科技有限公司</w:t>
      </w:r>
      <w:r>
        <w:rPr>
          <w:rFonts w:hint="default" w:ascii="Times New Roman" w:hAnsi="Times New Roman" w:eastAsia="宋体" w:cs="Times New Roman"/>
          <w:color w:val="auto"/>
          <w:lang w:val="es-MX" w:eastAsia="zh-CN"/>
        </w:rPr>
        <w:t>测井（油水井监测）</w:t>
      </w:r>
      <w:r>
        <w:rPr>
          <w:rFonts w:hint="eastAsia" w:ascii="Times New Roman" w:hAnsi="Times New Roman" w:eastAsia="宋体" w:cs="Times New Roman"/>
          <w:color w:val="auto"/>
          <w:lang w:eastAsia="zh-CN"/>
        </w:rPr>
        <w:t>不涉及特种作业人员。</w:t>
      </w:r>
    </w:p>
    <w:p>
      <w:pPr>
        <w:pStyle w:val="5"/>
        <w:keepNext w:val="0"/>
        <w:keepLines w:val="0"/>
        <w:pageBreakBefore w:val="0"/>
        <w:widowControl w:val="0"/>
        <w:kinsoku/>
        <w:wordWrap/>
        <w:overflowPunct/>
        <w:topLinePunct w:val="0"/>
        <w:autoSpaceDE/>
        <w:autoSpaceDN/>
        <w:bidi w:val="0"/>
        <w:adjustRightInd w:val="0"/>
        <w:snapToGrid w:val="0"/>
        <w:ind w:left="0"/>
        <w:textAlignment w:val="auto"/>
        <w:rPr>
          <w:rFonts w:hint="eastAsia" w:ascii="Times New Roman" w:hAnsi="Times New Roman" w:cs="Times New Roman"/>
          <w:color w:val="auto"/>
          <w:lang w:val="en-US" w:eastAsia="zh-CN"/>
        </w:rPr>
      </w:pPr>
      <w:r>
        <w:rPr>
          <w:rFonts w:hint="eastAsia" w:ascii="Times New Roman" w:hAnsi="Times New Roman" w:cs="Times New Roman"/>
          <w:color w:val="auto"/>
          <w:lang w:val="en-US" w:eastAsia="zh-CN"/>
        </w:rPr>
        <w:t>其他从业人员教育培训</w:t>
      </w:r>
    </w:p>
    <w:p>
      <w:pPr>
        <w:pStyle w:val="2"/>
        <w:keepNext w:val="0"/>
        <w:keepLines w:val="0"/>
        <w:pageBreakBefore w:val="0"/>
        <w:widowControl w:val="0"/>
        <w:kinsoku/>
        <w:wordWrap/>
        <w:overflowPunct/>
        <w:topLinePunct w:val="0"/>
        <w:autoSpaceDE/>
        <w:autoSpaceDN/>
        <w:bidi w:val="0"/>
        <w:adjustRightInd w:val="0"/>
        <w:snapToGrid w:val="0"/>
        <w:spacing w:line="360" w:lineRule="auto"/>
        <w:ind w:firstLine="560"/>
        <w:textAlignment w:val="auto"/>
        <w:rPr>
          <w:rFonts w:hint="eastAsia" w:ascii="Times New Roman" w:hAnsi="Times New Roman" w:eastAsia="宋体" w:cs="Times New Roman"/>
          <w:color w:val="auto"/>
          <w:sz w:val="24"/>
          <w:szCs w:val="24"/>
          <w:lang w:val="en-US" w:eastAsia="zh-CN"/>
        </w:rPr>
      </w:pPr>
      <w:r>
        <w:rPr>
          <w:rFonts w:hint="eastAsia" w:cs="Times New Roman"/>
          <w:color w:val="auto"/>
          <w:sz w:val="24"/>
          <w:szCs w:val="24"/>
          <w:lang w:val="en-US" w:eastAsia="zh-CN"/>
        </w:rPr>
        <w:t>涉及企业机密，不予公开</w:t>
      </w:r>
    </w:p>
    <w:p>
      <w:pPr>
        <w:pStyle w:val="5"/>
        <w:keepNext w:val="0"/>
        <w:keepLines w:val="0"/>
        <w:pageBreakBefore w:val="0"/>
        <w:widowControl w:val="0"/>
        <w:kinsoku/>
        <w:wordWrap/>
        <w:overflowPunct/>
        <w:topLinePunct w:val="0"/>
        <w:autoSpaceDE/>
        <w:autoSpaceDN/>
        <w:bidi w:val="0"/>
        <w:adjustRightInd w:val="0"/>
        <w:snapToGrid w:val="0"/>
        <w:ind w:left="0"/>
        <w:textAlignment w:val="auto"/>
        <w:rPr>
          <w:rFonts w:hint="eastAsia" w:ascii="Times New Roman" w:hAnsi="Times New Roman" w:cs="Times New Roman"/>
          <w:color w:val="auto"/>
          <w:lang w:val="en-US" w:eastAsia="zh-CN"/>
        </w:rPr>
      </w:pPr>
      <w:r>
        <w:rPr>
          <w:rFonts w:hint="eastAsia" w:ascii="Times New Roman" w:hAnsi="Times New Roman" w:cs="Times New Roman"/>
          <w:color w:val="auto"/>
          <w:lang w:val="en-US" w:eastAsia="zh-CN"/>
        </w:rPr>
        <w:t>安全投入</w:t>
      </w:r>
    </w:p>
    <w:p>
      <w:pPr>
        <w:pStyle w:val="2"/>
        <w:keepNext w:val="0"/>
        <w:keepLines w:val="0"/>
        <w:pageBreakBefore w:val="0"/>
        <w:widowControl w:val="0"/>
        <w:kinsoku/>
        <w:wordWrap/>
        <w:overflowPunct/>
        <w:topLinePunct w:val="0"/>
        <w:autoSpaceDE/>
        <w:autoSpaceDN/>
        <w:bidi w:val="0"/>
        <w:adjustRightInd w:val="0"/>
        <w:snapToGrid w:val="0"/>
        <w:spacing w:line="360" w:lineRule="auto"/>
        <w:ind w:firstLine="560"/>
        <w:textAlignment w:val="auto"/>
        <w:rPr>
          <w:rFonts w:hint="eastAsia" w:ascii="Times New Roman" w:hAnsi="Times New Roman" w:eastAsia="宋体" w:cs="Times New Roman"/>
          <w:color w:val="auto"/>
          <w:sz w:val="24"/>
          <w:szCs w:val="24"/>
          <w:lang w:val="en-US" w:eastAsia="zh-CN"/>
        </w:rPr>
      </w:pPr>
      <w:r>
        <w:rPr>
          <w:rFonts w:hint="eastAsia" w:cs="Times New Roman"/>
          <w:color w:val="auto"/>
          <w:sz w:val="24"/>
          <w:szCs w:val="24"/>
          <w:lang w:val="en-US" w:eastAsia="zh-CN"/>
        </w:rPr>
        <w:t>涉及企业机密，不予公开</w:t>
      </w:r>
    </w:p>
    <w:p>
      <w:pPr>
        <w:pStyle w:val="5"/>
        <w:keepNext w:val="0"/>
        <w:keepLines w:val="0"/>
        <w:pageBreakBefore w:val="0"/>
        <w:widowControl w:val="0"/>
        <w:kinsoku/>
        <w:wordWrap/>
        <w:overflowPunct/>
        <w:topLinePunct w:val="0"/>
        <w:autoSpaceDE/>
        <w:autoSpaceDN/>
        <w:bidi w:val="0"/>
        <w:adjustRightInd w:val="0"/>
        <w:snapToGrid w:val="0"/>
        <w:ind w:left="0"/>
        <w:textAlignment w:val="auto"/>
        <w:rPr>
          <w:rFonts w:hint="eastAsia" w:ascii="Times New Roman" w:hAnsi="Times New Roman" w:cs="Times New Roman"/>
          <w:color w:val="auto"/>
          <w:lang w:val="en-US" w:eastAsia="zh-CN"/>
        </w:rPr>
      </w:pPr>
      <w:r>
        <w:rPr>
          <w:rFonts w:hint="eastAsia" w:ascii="Times New Roman" w:hAnsi="Times New Roman" w:cs="Times New Roman"/>
          <w:color w:val="auto"/>
          <w:lang w:val="en-US" w:eastAsia="zh-CN"/>
        </w:rPr>
        <w:t>工伤保险及安全生产责任险</w:t>
      </w:r>
    </w:p>
    <w:p>
      <w:pPr>
        <w:pStyle w:val="2"/>
        <w:keepNext w:val="0"/>
        <w:keepLines w:val="0"/>
        <w:pageBreakBefore w:val="0"/>
        <w:widowControl w:val="0"/>
        <w:kinsoku/>
        <w:wordWrap/>
        <w:overflowPunct/>
        <w:topLinePunct w:val="0"/>
        <w:autoSpaceDE/>
        <w:autoSpaceDN/>
        <w:bidi w:val="0"/>
        <w:adjustRightInd w:val="0"/>
        <w:snapToGrid w:val="0"/>
        <w:spacing w:line="360" w:lineRule="auto"/>
        <w:ind w:firstLine="560"/>
        <w:textAlignment w:val="auto"/>
        <w:rPr>
          <w:rFonts w:hint="eastAsia" w:ascii="Times New Roman" w:hAnsi="Times New Roman" w:eastAsia="宋体" w:cs="Times New Roman"/>
          <w:color w:val="auto"/>
          <w:sz w:val="24"/>
          <w:szCs w:val="24"/>
          <w:lang w:val="en-US" w:eastAsia="zh-CN"/>
        </w:rPr>
      </w:pPr>
      <w:r>
        <w:rPr>
          <w:rFonts w:hint="eastAsia" w:cs="Times New Roman"/>
          <w:color w:val="auto"/>
          <w:sz w:val="24"/>
          <w:szCs w:val="24"/>
          <w:lang w:val="en-US" w:eastAsia="zh-CN"/>
        </w:rPr>
        <w:t>涉及企业机密，不予公开</w:t>
      </w:r>
    </w:p>
    <w:p>
      <w:pPr>
        <w:pStyle w:val="5"/>
        <w:keepNext w:val="0"/>
        <w:keepLines w:val="0"/>
        <w:pageBreakBefore w:val="0"/>
        <w:widowControl w:val="0"/>
        <w:kinsoku/>
        <w:wordWrap/>
        <w:overflowPunct/>
        <w:topLinePunct w:val="0"/>
        <w:autoSpaceDE/>
        <w:autoSpaceDN/>
        <w:bidi w:val="0"/>
        <w:adjustRightInd w:val="0"/>
        <w:snapToGrid w:val="0"/>
        <w:ind w:left="0"/>
        <w:textAlignment w:val="auto"/>
        <w:rPr>
          <w:rFonts w:hint="eastAsia" w:ascii="Times New Roman" w:hAnsi="Times New Roman" w:cs="Times New Roman"/>
          <w:color w:val="auto"/>
          <w:lang w:val="en-US" w:eastAsia="zh-CN"/>
        </w:rPr>
      </w:pPr>
      <w:r>
        <w:rPr>
          <w:rFonts w:hint="eastAsia" w:ascii="Times New Roman" w:hAnsi="Times New Roman" w:cs="Times New Roman"/>
          <w:color w:val="auto"/>
          <w:lang w:val="en-US" w:eastAsia="zh-CN"/>
        </w:rPr>
        <w:t>劳动防护用品配备</w:t>
      </w:r>
    </w:p>
    <w:p>
      <w:pPr>
        <w:pStyle w:val="2"/>
        <w:keepNext w:val="0"/>
        <w:keepLines w:val="0"/>
        <w:pageBreakBefore w:val="0"/>
        <w:widowControl w:val="0"/>
        <w:kinsoku/>
        <w:wordWrap/>
        <w:overflowPunct/>
        <w:topLinePunct w:val="0"/>
        <w:autoSpaceDE/>
        <w:autoSpaceDN/>
        <w:bidi w:val="0"/>
        <w:adjustRightInd w:val="0"/>
        <w:snapToGrid w:val="0"/>
        <w:spacing w:line="360" w:lineRule="auto"/>
        <w:ind w:firstLine="560"/>
        <w:textAlignment w:val="auto"/>
        <w:rPr>
          <w:rFonts w:hint="eastAsia" w:ascii="Times New Roman" w:hAnsi="Times New Roman" w:eastAsia="宋体" w:cs="Times New Roman"/>
          <w:color w:val="auto"/>
          <w:sz w:val="24"/>
          <w:szCs w:val="24"/>
          <w:lang w:val="en-US" w:eastAsia="zh-CN"/>
        </w:rPr>
      </w:pPr>
      <w:r>
        <w:rPr>
          <w:rFonts w:hint="eastAsia" w:cs="Times New Roman"/>
          <w:color w:val="auto"/>
          <w:sz w:val="24"/>
          <w:szCs w:val="24"/>
          <w:lang w:val="en-US" w:eastAsia="zh-CN"/>
        </w:rPr>
        <w:t>涉及企业机密，不予公开</w:t>
      </w:r>
    </w:p>
    <w:p>
      <w:pPr>
        <w:pStyle w:val="5"/>
        <w:keepNext w:val="0"/>
        <w:keepLines w:val="0"/>
        <w:pageBreakBefore w:val="0"/>
        <w:widowControl w:val="0"/>
        <w:kinsoku/>
        <w:wordWrap/>
        <w:overflowPunct/>
        <w:topLinePunct w:val="0"/>
        <w:autoSpaceDE/>
        <w:autoSpaceDN/>
        <w:bidi w:val="0"/>
        <w:adjustRightInd w:val="0"/>
        <w:snapToGrid w:val="0"/>
        <w:ind w:left="0"/>
        <w:textAlignment w:val="auto"/>
        <w:rPr>
          <w:rFonts w:hint="eastAsia" w:ascii="Times New Roman" w:hAnsi="Times New Roman" w:cs="Times New Roman"/>
          <w:color w:val="auto"/>
          <w:lang w:val="en-US" w:eastAsia="zh-CN"/>
        </w:rPr>
      </w:pPr>
      <w:r>
        <w:rPr>
          <w:rFonts w:hint="eastAsia" w:ascii="Times New Roman" w:hAnsi="Times New Roman" w:cs="Times New Roman"/>
          <w:color w:val="auto"/>
          <w:lang w:val="en-US" w:eastAsia="zh-CN"/>
        </w:rPr>
        <w:t>设备设施检验</w:t>
      </w:r>
    </w:p>
    <w:p>
      <w:pPr>
        <w:pStyle w:val="2"/>
        <w:keepNext w:val="0"/>
        <w:keepLines w:val="0"/>
        <w:pageBreakBefore w:val="0"/>
        <w:widowControl w:val="0"/>
        <w:kinsoku/>
        <w:wordWrap/>
        <w:overflowPunct/>
        <w:topLinePunct w:val="0"/>
        <w:autoSpaceDE/>
        <w:autoSpaceDN/>
        <w:bidi w:val="0"/>
        <w:adjustRightInd w:val="0"/>
        <w:snapToGrid w:val="0"/>
        <w:spacing w:line="360" w:lineRule="auto"/>
        <w:ind w:firstLine="560"/>
        <w:textAlignment w:val="auto"/>
        <w:rPr>
          <w:rFonts w:hint="eastAsia" w:ascii="Times New Roman" w:hAnsi="Times New Roman" w:eastAsia="宋体" w:cs="Times New Roman"/>
          <w:color w:val="auto"/>
          <w:sz w:val="24"/>
          <w:szCs w:val="24"/>
          <w:lang w:val="en-US" w:eastAsia="zh-CN"/>
        </w:rPr>
      </w:pPr>
      <w:r>
        <w:rPr>
          <w:rFonts w:hint="eastAsia" w:cs="Times New Roman"/>
          <w:color w:val="auto"/>
          <w:sz w:val="24"/>
          <w:szCs w:val="24"/>
          <w:lang w:val="en-US" w:eastAsia="zh-CN"/>
        </w:rPr>
        <w:t>涉及企业机密，不予公开</w:t>
      </w:r>
    </w:p>
    <w:p>
      <w:pPr>
        <w:pStyle w:val="54"/>
        <w:rPr>
          <w:rFonts w:hint="eastAsia" w:ascii="Times New Roman" w:hAnsi="Times New Roman" w:eastAsia="宋体" w:cs="Times New Roman"/>
          <w:color w:val="auto"/>
          <w:lang w:val="en-US" w:eastAsia="zh-CN"/>
        </w:rPr>
      </w:pPr>
    </w:p>
    <w:p>
      <w:pPr>
        <w:pStyle w:val="54"/>
        <w:rPr>
          <w:rFonts w:hint="eastAsia" w:ascii="Times New Roman" w:hAnsi="Times New Roman" w:eastAsia="宋体" w:cs="Times New Roman"/>
          <w:color w:val="auto"/>
          <w:lang w:val="en-US" w:eastAsia="zh-CN"/>
        </w:rPr>
        <w:sectPr>
          <w:footnotePr>
            <w:numFmt w:val="decimalEnclosedCircleChinese"/>
          </w:footnotePr>
          <w:pgSz w:w="11906" w:h="16838"/>
          <w:pgMar w:top="1417" w:right="1134" w:bottom="1134" w:left="1587" w:header="850" w:footer="850" w:gutter="0"/>
          <w:pgBorders>
            <w:top w:val="none" w:sz="0" w:space="0"/>
            <w:left w:val="none" w:sz="0" w:space="0"/>
            <w:bottom w:val="none" w:sz="0" w:space="0"/>
            <w:right w:val="none" w:sz="0" w:space="0"/>
          </w:pgBorders>
          <w:pgNumType w:fmt="decimal"/>
          <w:cols w:space="0" w:num="1"/>
          <w:rtlGutter w:val="0"/>
          <w:docGrid w:type="linesAndChars" w:linePitch="340" w:charSpace="-919"/>
        </w:sectPr>
      </w:pPr>
    </w:p>
    <w:p>
      <w:pPr>
        <w:pStyle w:val="5"/>
        <w:keepNext w:val="0"/>
        <w:keepLines w:val="0"/>
        <w:pageBreakBefore w:val="0"/>
        <w:widowControl w:val="0"/>
        <w:kinsoku/>
        <w:wordWrap/>
        <w:overflowPunct/>
        <w:topLinePunct w:val="0"/>
        <w:autoSpaceDE/>
        <w:autoSpaceDN/>
        <w:bidi w:val="0"/>
        <w:adjustRightInd w:val="0"/>
        <w:snapToGrid w:val="0"/>
        <w:ind w:left="0"/>
        <w:textAlignment w:val="auto"/>
        <w:rPr>
          <w:rFonts w:hint="eastAsia" w:ascii="Times New Roman" w:hAnsi="Times New Roman" w:cs="Times New Roman"/>
          <w:color w:val="auto"/>
          <w:lang w:val="en-US" w:eastAsia="zh-CN"/>
        </w:rPr>
      </w:pPr>
      <w:r>
        <w:rPr>
          <w:rFonts w:hint="eastAsia" w:ascii="Times New Roman" w:hAnsi="Times New Roman" w:cs="Times New Roman"/>
          <w:color w:val="auto"/>
          <w:lang w:val="en-US" w:eastAsia="zh-CN"/>
        </w:rPr>
        <w:t>应急管理</w:t>
      </w:r>
    </w:p>
    <w:p>
      <w:pPr>
        <w:pStyle w:val="2"/>
        <w:keepNext w:val="0"/>
        <w:keepLines w:val="0"/>
        <w:pageBreakBefore w:val="0"/>
        <w:widowControl w:val="0"/>
        <w:kinsoku/>
        <w:wordWrap/>
        <w:overflowPunct/>
        <w:topLinePunct w:val="0"/>
        <w:autoSpaceDE/>
        <w:autoSpaceDN/>
        <w:bidi w:val="0"/>
        <w:adjustRightInd w:val="0"/>
        <w:snapToGrid w:val="0"/>
        <w:spacing w:line="360" w:lineRule="auto"/>
        <w:ind w:firstLine="560"/>
        <w:textAlignment w:val="auto"/>
        <w:rPr>
          <w:rFonts w:hint="eastAsia" w:ascii="Times New Roman" w:hAnsi="Times New Roman" w:eastAsia="宋体" w:cs="Times New Roman"/>
          <w:color w:val="auto"/>
          <w:sz w:val="24"/>
          <w:szCs w:val="24"/>
          <w:lang w:val="en-US" w:eastAsia="zh-CN"/>
        </w:rPr>
      </w:pPr>
      <w:r>
        <w:rPr>
          <w:rFonts w:hint="eastAsia" w:cs="Times New Roman"/>
          <w:color w:val="auto"/>
          <w:sz w:val="24"/>
          <w:szCs w:val="24"/>
          <w:lang w:val="en-US" w:eastAsia="zh-CN"/>
        </w:rPr>
        <w:t>涉及企业机密，不予公开</w:t>
      </w:r>
    </w:p>
    <w:p>
      <w:pPr>
        <w:pStyle w:val="5"/>
        <w:keepNext w:val="0"/>
        <w:keepLines w:val="0"/>
        <w:pageBreakBefore w:val="0"/>
        <w:widowControl w:val="0"/>
        <w:kinsoku/>
        <w:wordWrap/>
        <w:overflowPunct/>
        <w:topLinePunct w:val="0"/>
        <w:autoSpaceDE/>
        <w:autoSpaceDN/>
        <w:bidi w:val="0"/>
        <w:adjustRightInd w:val="0"/>
        <w:snapToGrid w:val="0"/>
        <w:ind w:left="0"/>
        <w:textAlignment w:val="auto"/>
        <w:rPr>
          <w:rFonts w:hint="eastAsia" w:ascii="Times New Roman" w:hAnsi="Times New Roman" w:cs="Times New Roman"/>
          <w:color w:val="auto"/>
          <w:lang w:val="en-US" w:eastAsia="zh-CN"/>
        </w:rPr>
      </w:pPr>
      <w:r>
        <w:rPr>
          <w:rFonts w:hint="eastAsia" w:ascii="Times New Roman" w:hAnsi="Times New Roman" w:cs="Times New Roman"/>
          <w:color w:val="auto"/>
          <w:lang w:val="en-US" w:eastAsia="zh-CN"/>
        </w:rPr>
        <w:t>变更管理</w:t>
      </w:r>
    </w:p>
    <w:p>
      <w:pPr>
        <w:pStyle w:val="2"/>
        <w:keepNext w:val="0"/>
        <w:keepLines w:val="0"/>
        <w:pageBreakBefore w:val="0"/>
        <w:widowControl w:val="0"/>
        <w:kinsoku/>
        <w:wordWrap/>
        <w:overflowPunct/>
        <w:topLinePunct w:val="0"/>
        <w:autoSpaceDE/>
        <w:autoSpaceDN/>
        <w:bidi w:val="0"/>
        <w:adjustRightInd w:val="0"/>
        <w:snapToGrid w:val="0"/>
        <w:spacing w:line="360" w:lineRule="auto"/>
        <w:ind w:firstLine="560"/>
        <w:textAlignment w:val="auto"/>
        <w:rPr>
          <w:rFonts w:hint="eastAsia" w:ascii="Times New Roman" w:hAnsi="Times New Roman" w:eastAsia="宋体" w:cs="Times New Roman"/>
          <w:color w:val="auto"/>
          <w:sz w:val="24"/>
          <w:szCs w:val="24"/>
          <w:lang w:val="en-US" w:eastAsia="zh-CN"/>
        </w:rPr>
      </w:pPr>
      <w:r>
        <w:rPr>
          <w:rFonts w:hint="eastAsia" w:cs="Times New Roman"/>
          <w:color w:val="auto"/>
          <w:sz w:val="24"/>
          <w:szCs w:val="24"/>
          <w:lang w:val="en-US" w:eastAsia="zh-CN"/>
        </w:rPr>
        <w:t>涉及企业机密，不予公开</w:t>
      </w:r>
    </w:p>
    <w:p>
      <w:pPr>
        <w:pStyle w:val="5"/>
        <w:keepNext w:val="0"/>
        <w:keepLines w:val="0"/>
        <w:pageBreakBefore w:val="0"/>
        <w:widowControl w:val="0"/>
        <w:kinsoku/>
        <w:wordWrap/>
        <w:overflowPunct/>
        <w:topLinePunct w:val="0"/>
        <w:autoSpaceDE/>
        <w:autoSpaceDN/>
        <w:bidi w:val="0"/>
        <w:adjustRightInd w:val="0"/>
        <w:snapToGrid w:val="0"/>
        <w:ind w:left="0"/>
        <w:textAlignment w:val="auto"/>
        <w:rPr>
          <w:rFonts w:hint="eastAsia" w:ascii="Times New Roman" w:hAnsi="Times New Roman" w:cs="Times New Roman"/>
          <w:color w:val="auto"/>
          <w:lang w:val="en-US" w:eastAsia="zh-CN"/>
        </w:rPr>
      </w:pPr>
      <w:r>
        <w:rPr>
          <w:rFonts w:hint="eastAsia" w:ascii="Times New Roman" w:hAnsi="Times New Roman" w:cs="Times New Roman"/>
          <w:color w:val="auto"/>
          <w:lang w:val="en-US" w:eastAsia="zh-CN"/>
        </w:rPr>
        <w:t>安全生产标准化</w:t>
      </w:r>
    </w:p>
    <w:p>
      <w:pPr>
        <w:pStyle w:val="2"/>
        <w:keepNext w:val="0"/>
        <w:keepLines w:val="0"/>
        <w:pageBreakBefore w:val="0"/>
        <w:widowControl w:val="0"/>
        <w:kinsoku/>
        <w:wordWrap/>
        <w:overflowPunct/>
        <w:topLinePunct w:val="0"/>
        <w:autoSpaceDE/>
        <w:autoSpaceDN/>
        <w:bidi w:val="0"/>
        <w:adjustRightInd w:val="0"/>
        <w:snapToGrid w:val="0"/>
        <w:spacing w:line="360" w:lineRule="auto"/>
        <w:ind w:firstLine="560"/>
        <w:textAlignment w:val="auto"/>
        <w:rPr>
          <w:rFonts w:hint="eastAsia" w:ascii="Times New Roman" w:hAnsi="Times New Roman" w:eastAsia="宋体" w:cs="Times New Roman"/>
          <w:color w:val="auto"/>
          <w:sz w:val="24"/>
          <w:szCs w:val="24"/>
          <w:lang w:val="en-US" w:eastAsia="zh-CN"/>
        </w:rPr>
      </w:pPr>
      <w:r>
        <w:rPr>
          <w:rFonts w:hint="eastAsia" w:cs="Times New Roman"/>
          <w:color w:val="auto"/>
          <w:sz w:val="24"/>
          <w:szCs w:val="24"/>
          <w:lang w:val="en-US" w:eastAsia="zh-CN"/>
        </w:rPr>
        <w:t>涉及企业机密，不予公开</w:t>
      </w:r>
    </w:p>
    <w:p>
      <w:pPr>
        <w:pStyle w:val="5"/>
        <w:keepNext w:val="0"/>
        <w:keepLines w:val="0"/>
        <w:pageBreakBefore w:val="0"/>
        <w:widowControl w:val="0"/>
        <w:kinsoku/>
        <w:wordWrap/>
        <w:overflowPunct/>
        <w:topLinePunct w:val="0"/>
        <w:autoSpaceDE/>
        <w:autoSpaceDN/>
        <w:bidi w:val="0"/>
        <w:adjustRightInd w:val="0"/>
        <w:snapToGrid w:val="0"/>
        <w:ind w:left="0"/>
        <w:textAlignment w:val="auto"/>
        <w:rPr>
          <w:rFonts w:hint="eastAsia" w:ascii="Times New Roman" w:hAnsi="Times New Roman" w:cs="Times New Roman"/>
          <w:color w:val="auto"/>
          <w:lang w:val="en-US" w:eastAsia="zh-CN"/>
        </w:rPr>
      </w:pPr>
      <w:r>
        <w:rPr>
          <w:rFonts w:hint="eastAsia" w:ascii="Times New Roman" w:hAnsi="Times New Roman" w:cs="Times New Roman"/>
          <w:color w:val="auto"/>
          <w:lang w:val="en-US" w:eastAsia="zh-CN"/>
        </w:rPr>
        <w:t>双重预防体系</w:t>
      </w:r>
    </w:p>
    <w:p>
      <w:pPr>
        <w:pStyle w:val="2"/>
        <w:keepNext w:val="0"/>
        <w:keepLines w:val="0"/>
        <w:pageBreakBefore w:val="0"/>
        <w:widowControl w:val="0"/>
        <w:kinsoku/>
        <w:wordWrap/>
        <w:overflowPunct/>
        <w:topLinePunct w:val="0"/>
        <w:autoSpaceDE/>
        <w:autoSpaceDN/>
        <w:bidi w:val="0"/>
        <w:adjustRightInd w:val="0"/>
        <w:snapToGrid w:val="0"/>
        <w:spacing w:line="360" w:lineRule="auto"/>
        <w:ind w:firstLine="560"/>
        <w:textAlignment w:val="auto"/>
        <w:rPr>
          <w:rFonts w:hint="eastAsia" w:ascii="Times New Roman" w:hAnsi="Times New Roman" w:eastAsia="宋体" w:cs="Times New Roman"/>
          <w:color w:val="auto"/>
          <w:sz w:val="24"/>
          <w:szCs w:val="24"/>
          <w:lang w:val="en-US" w:eastAsia="zh-CN"/>
        </w:rPr>
      </w:pPr>
      <w:r>
        <w:rPr>
          <w:rFonts w:hint="eastAsia" w:cs="Times New Roman"/>
          <w:color w:val="auto"/>
          <w:sz w:val="24"/>
          <w:szCs w:val="24"/>
          <w:lang w:val="en-US" w:eastAsia="zh-CN"/>
        </w:rPr>
        <w:t>涉及企业机密，不予公开</w:t>
      </w:r>
    </w:p>
    <w:p>
      <w:pPr>
        <w:pStyle w:val="5"/>
        <w:keepNext w:val="0"/>
        <w:keepLines w:val="0"/>
        <w:pageBreakBefore w:val="0"/>
        <w:widowControl w:val="0"/>
        <w:kinsoku/>
        <w:wordWrap/>
        <w:overflowPunct/>
        <w:topLinePunct w:val="0"/>
        <w:autoSpaceDE/>
        <w:autoSpaceDN/>
        <w:bidi w:val="0"/>
        <w:adjustRightInd w:val="0"/>
        <w:snapToGrid w:val="0"/>
        <w:ind w:left="0"/>
        <w:textAlignment w:val="auto"/>
        <w:rPr>
          <w:rFonts w:hint="eastAsia" w:ascii="Times New Roman" w:hAnsi="Times New Roman" w:cs="Times New Roman"/>
          <w:color w:val="auto"/>
          <w:lang w:val="en-US" w:eastAsia="zh-CN"/>
        </w:rPr>
      </w:pPr>
      <w:r>
        <w:rPr>
          <w:rFonts w:hint="eastAsia" w:ascii="Times New Roman" w:hAnsi="Times New Roman" w:cs="Times New Roman"/>
          <w:color w:val="auto"/>
          <w:lang w:val="en-US" w:eastAsia="zh-CN"/>
        </w:rPr>
        <w:t>承包商管理</w:t>
      </w:r>
    </w:p>
    <w:p>
      <w:pPr>
        <w:pStyle w:val="19"/>
        <w:keepNext w:val="0"/>
        <w:keepLines w:val="0"/>
        <w:pageBreakBefore w:val="0"/>
        <w:widowControl w:val="0"/>
        <w:shd w:val="clear" w:fill="FFFFFF" w:themeFill="background1"/>
        <w:kinsoku/>
        <w:wordWrap/>
        <w:overflowPunct/>
        <w:topLinePunct w:val="0"/>
        <w:autoSpaceDE/>
        <w:autoSpaceDN/>
        <w:bidi w:val="0"/>
        <w:adjustRightInd w:val="0"/>
        <w:snapToGrid w:val="0"/>
        <w:textAlignment w:val="auto"/>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szCs w:val="32"/>
          <w:lang w:eastAsia="zh-CN"/>
        </w:rPr>
        <w:t>山东创格石油科技有限公司不涉及承包商。</w:t>
      </w:r>
    </w:p>
    <w:p>
      <w:pPr>
        <w:pStyle w:val="5"/>
        <w:keepNext w:val="0"/>
        <w:keepLines w:val="0"/>
        <w:pageBreakBefore w:val="0"/>
        <w:widowControl w:val="0"/>
        <w:kinsoku/>
        <w:wordWrap/>
        <w:overflowPunct/>
        <w:topLinePunct w:val="0"/>
        <w:autoSpaceDE/>
        <w:autoSpaceDN/>
        <w:bidi w:val="0"/>
        <w:adjustRightInd w:val="0"/>
        <w:snapToGrid w:val="0"/>
        <w:ind w:left="0"/>
        <w:textAlignment w:val="auto"/>
        <w:rPr>
          <w:rFonts w:hint="eastAsia" w:ascii="Times New Roman" w:hAnsi="Times New Roman" w:cs="Times New Roman"/>
          <w:color w:val="auto"/>
          <w:lang w:val="en-US" w:eastAsia="zh-CN"/>
        </w:rPr>
      </w:pPr>
      <w:r>
        <w:rPr>
          <w:rFonts w:hint="eastAsia" w:ascii="Times New Roman" w:hAnsi="Times New Roman" w:cs="Times New Roman"/>
          <w:color w:val="auto"/>
          <w:lang w:val="en-US" w:eastAsia="zh-CN"/>
        </w:rPr>
        <w:t>交叉作业及危险作业安全管理</w:t>
      </w:r>
    </w:p>
    <w:p>
      <w:pPr>
        <w:keepNext w:val="0"/>
        <w:keepLines w:val="0"/>
        <w:pageBreakBefore w:val="0"/>
        <w:widowControl/>
        <w:kinsoku/>
        <w:wordWrap/>
        <w:overflowPunct/>
        <w:topLinePunct w:val="0"/>
        <w:autoSpaceDE/>
        <w:autoSpaceDN/>
        <w:bidi w:val="0"/>
        <w:adjustRightInd w:val="0"/>
        <w:snapToGrid w:val="0"/>
        <w:textAlignment w:val="auto"/>
        <w:rPr>
          <w:rFonts w:hint="eastAsia" w:ascii="Times New Roman" w:hAnsi="Times New Roman" w:eastAsia="宋体" w:cs="Times New Roman"/>
          <w:color w:val="auto"/>
          <w:lang w:eastAsia="zh-CN"/>
        </w:rPr>
      </w:pPr>
      <w:r>
        <w:rPr>
          <w:rFonts w:hint="eastAsia" w:ascii="Times New Roman" w:hAnsi="Times New Roman" w:eastAsia="宋体" w:cs="Times New Roman"/>
          <w:color w:val="auto"/>
          <w:szCs w:val="32"/>
          <w:lang w:eastAsia="zh-CN"/>
        </w:rPr>
        <w:t>山东创格石油科技有限公司</w:t>
      </w:r>
      <w:r>
        <w:rPr>
          <w:rFonts w:hint="eastAsia" w:ascii="Times New Roman" w:hAnsi="Times New Roman" w:eastAsia="宋体" w:cs="Times New Roman"/>
          <w:color w:val="auto"/>
          <w:lang w:eastAsia="zh-CN"/>
        </w:rPr>
        <w:t>不涉及交叉作业及危险作业。</w:t>
      </w:r>
    </w:p>
    <w:p>
      <w:pPr>
        <w:pStyle w:val="5"/>
        <w:keepNext w:val="0"/>
        <w:keepLines w:val="0"/>
        <w:pageBreakBefore w:val="0"/>
        <w:widowControl w:val="0"/>
        <w:kinsoku/>
        <w:wordWrap/>
        <w:overflowPunct/>
        <w:topLinePunct w:val="0"/>
        <w:autoSpaceDE/>
        <w:autoSpaceDN/>
        <w:bidi w:val="0"/>
        <w:adjustRightInd w:val="0"/>
        <w:snapToGrid w:val="0"/>
        <w:ind w:left="0"/>
        <w:textAlignment w:val="auto"/>
        <w:rPr>
          <w:rFonts w:hint="eastAsia" w:ascii="Times New Roman" w:hAnsi="Times New Roman" w:cs="Times New Roman"/>
          <w:color w:val="auto"/>
          <w:lang w:val="en-US" w:eastAsia="zh-CN"/>
        </w:rPr>
      </w:pPr>
      <w:r>
        <w:rPr>
          <w:rFonts w:hint="eastAsia" w:ascii="Times New Roman" w:hAnsi="Times New Roman" w:cs="Times New Roman"/>
          <w:color w:val="auto"/>
          <w:lang w:val="en-US" w:eastAsia="zh-CN"/>
        </w:rPr>
        <w:t>井控管理</w:t>
      </w:r>
    </w:p>
    <w:p>
      <w:pPr>
        <w:pStyle w:val="2"/>
        <w:keepNext w:val="0"/>
        <w:keepLines w:val="0"/>
        <w:pageBreakBefore w:val="0"/>
        <w:widowControl w:val="0"/>
        <w:kinsoku/>
        <w:wordWrap/>
        <w:overflowPunct/>
        <w:topLinePunct w:val="0"/>
        <w:autoSpaceDE/>
        <w:autoSpaceDN/>
        <w:bidi w:val="0"/>
        <w:adjustRightInd w:val="0"/>
        <w:snapToGrid w:val="0"/>
        <w:spacing w:line="360" w:lineRule="auto"/>
        <w:ind w:firstLine="560"/>
        <w:textAlignment w:val="auto"/>
        <w:rPr>
          <w:rFonts w:hint="eastAsia" w:ascii="Times New Roman" w:hAnsi="Times New Roman" w:eastAsia="宋体" w:cs="Times New Roman"/>
          <w:color w:val="auto"/>
          <w:lang w:val="en-US" w:eastAsia="zh-CN"/>
        </w:rPr>
      </w:pPr>
      <w:r>
        <w:rPr>
          <w:rFonts w:hint="eastAsia" w:cs="Times New Roman"/>
          <w:color w:val="auto"/>
          <w:sz w:val="24"/>
          <w:szCs w:val="24"/>
          <w:lang w:val="en-US" w:eastAsia="zh-CN"/>
        </w:rPr>
        <w:t>涉及企业机密，不予公开</w:t>
      </w:r>
      <w:r>
        <w:rPr>
          <w:rFonts w:hint="eastAsia" w:ascii="Times New Roman" w:hAnsi="Times New Roman" w:eastAsia="宋体" w:cs="Times New Roman"/>
          <w:color w:val="auto"/>
          <w:lang w:val="en-US" w:eastAsia="zh-CN"/>
        </w:rPr>
        <w:t>。</w:t>
      </w:r>
    </w:p>
    <w:p>
      <w:pPr>
        <w:pStyle w:val="5"/>
        <w:keepNext w:val="0"/>
        <w:keepLines w:val="0"/>
        <w:pageBreakBefore w:val="0"/>
        <w:widowControl w:val="0"/>
        <w:kinsoku/>
        <w:wordWrap/>
        <w:overflowPunct/>
        <w:topLinePunct w:val="0"/>
        <w:autoSpaceDE/>
        <w:autoSpaceDN/>
        <w:bidi w:val="0"/>
        <w:adjustRightInd w:val="0"/>
        <w:snapToGrid w:val="0"/>
        <w:ind w:left="0"/>
        <w:textAlignment w:val="auto"/>
        <w:rPr>
          <w:rFonts w:hint="eastAsia" w:ascii="Times New Roman" w:hAnsi="Times New Roman" w:cs="Times New Roman"/>
          <w:color w:val="auto"/>
          <w:lang w:val="en-US" w:eastAsia="zh-CN"/>
        </w:rPr>
      </w:pPr>
      <w:r>
        <w:rPr>
          <w:rFonts w:hint="eastAsia" w:ascii="Times New Roman" w:hAnsi="Times New Roman" w:cs="Times New Roman"/>
          <w:color w:val="auto"/>
          <w:lang w:val="en-US" w:eastAsia="zh-CN"/>
        </w:rPr>
        <w:t>事故管理</w:t>
      </w:r>
    </w:p>
    <w:p>
      <w:pPr>
        <w:pStyle w:val="2"/>
        <w:keepNext w:val="0"/>
        <w:keepLines w:val="0"/>
        <w:pageBreakBefore w:val="0"/>
        <w:widowControl w:val="0"/>
        <w:kinsoku/>
        <w:wordWrap/>
        <w:overflowPunct/>
        <w:topLinePunct w:val="0"/>
        <w:autoSpaceDE/>
        <w:autoSpaceDN/>
        <w:bidi w:val="0"/>
        <w:adjustRightInd w:val="0"/>
        <w:snapToGrid w:val="0"/>
        <w:spacing w:line="360" w:lineRule="auto"/>
        <w:ind w:firstLine="560"/>
        <w:textAlignment w:val="auto"/>
        <w:rPr>
          <w:rFonts w:hint="eastAsia" w:ascii="Times New Roman" w:hAnsi="Times New Roman" w:eastAsia="宋体" w:cs="Times New Roman"/>
          <w:color w:val="auto"/>
          <w:sz w:val="24"/>
          <w:szCs w:val="24"/>
          <w:lang w:val="en-US" w:eastAsia="zh-CN"/>
        </w:rPr>
      </w:pPr>
      <w:r>
        <w:rPr>
          <w:rFonts w:hint="eastAsia" w:cs="Times New Roman"/>
          <w:color w:val="auto"/>
          <w:sz w:val="24"/>
          <w:szCs w:val="24"/>
          <w:lang w:val="en-US" w:eastAsia="zh-CN"/>
        </w:rPr>
        <w:t>涉及企业机密，不予公开</w:t>
      </w:r>
    </w:p>
    <w:p>
      <w:pPr>
        <w:pStyle w:val="5"/>
        <w:keepNext w:val="0"/>
        <w:keepLines w:val="0"/>
        <w:pageBreakBefore w:val="0"/>
        <w:widowControl w:val="0"/>
        <w:kinsoku/>
        <w:wordWrap/>
        <w:overflowPunct/>
        <w:topLinePunct w:val="0"/>
        <w:autoSpaceDE/>
        <w:autoSpaceDN/>
        <w:bidi w:val="0"/>
        <w:adjustRightInd w:val="0"/>
        <w:snapToGrid w:val="0"/>
        <w:ind w:left="0"/>
        <w:textAlignment w:val="auto"/>
        <w:rPr>
          <w:rFonts w:hint="eastAsia" w:ascii="Times New Roman" w:hAnsi="Times New Roman" w:cs="Times New Roman"/>
          <w:color w:val="auto"/>
          <w:lang w:val="en-US" w:eastAsia="zh-CN"/>
        </w:rPr>
      </w:pPr>
      <w:r>
        <w:rPr>
          <w:rFonts w:hint="eastAsia" w:ascii="Times New Roman" w:hAnsi="Times New Roman" w:cs="Times New Roman"/>
          <w:color w:val="auto"/>
          <w:lang w:val="en-US" w:eastAsia="zh-CN"/>
        </w:rPr>
        <w:t>安全检查表</w:t>
      </w:r>
    </w:p>
    <w:p>
      <w:pPr>
        <w:pStyle w:val="2"/>
        <w:keepNext w:val="0"/>
        <w:keepLines w:val="0"/>
        <w:pageBreakBefore w:val="0"/>
        <w:widowControl w:val="0"/>
        <w:kinsoku/>
        <w:wordWrap/>
        <w:overflowPunct/>
        <w:topLinePunct w:val="0"/>
        <w:autoSpaceDE/>
        <w:autoSpaceDN/>
        <w:bidi w:val="0"/>
        <w:adjustRightInd w:val="0"/>
        <w:snapToGrid w:val="0"/>
        <w:spacing w:line="360" w:lineRule="auto"/>
        <w:ind w:firstLine="560"/>
        <w:textAlignment w:val="auto"/>
        <w:rPr>
          <w:rFonts w:hint="eastAsia" w:ascii="Times New Roman" w:hAnsi="Times New Roman" w:eastAsia="宋体" w:cs="Times New Roman"/>
          <w:color w:val="auto"/>
          <w:sz w:val="24"/>
          <w:szCs w:val="24"/>
          <w:lang w:val="en-US" w:eastAsia="zh-CN"/>
        </w:rPr>
      </w:pPr>
      <w:r>
        <w:rPr>
          <w:rFonts w:hint="eastAsia" w:cs="Times New Roman"/>
          <w:color w:val="auto"/>
          <w:sz w:val="24"/>
          <w:szCs w:val="24"/>
          <w:lang w:val="en-US" w:eastAsia="zh-CN"/>
        </w:rPr>
        <w:t>涉及企业机密，不予公开</w:t>
      </w:r>
    </w:p>
    <w:p>
      <w:pPr>
        <w:keepNext w:val="0"/>
        <w:keepLines w:val="0"/>
        <w:pageBreakBefore w:val="0"/>
        <w:widowControl/>
        <w:kinsoku/>
        <w:wordWrap/>
        <w:overflowPunct/>
        <w:topLinePunct w:val="0"/>
        <w:autoSpaceDE/>
        <w:autoSpaceDN/>
        <w:bidi w:val="0"/>
        <w:adjustRightInd w:val="0"/>
        <w:snapToGrid w:val="0"/>
        <w:textAlignment w:val="auto"/>
        <w:rPr>
          <w:rFonts w:hint="eastAsia" w:ascii="Times New Roman" w:hAnsi="Times New Roman" w:eastAsia="宋体" w:cs="Times New Roman"/>
          <w:color w:val="auto"/>
          <w:sz w:val="24"/>
          <w:szCs w:val="24"/>
          <w:lang w:val="en-US" w:eastAsia="zh-CN"/>
        </w:rPr>
      </w:pPr>
    </w:p>
    <w:p>
      <w:pPr>
        <w:ind w:left="0" w:leftChars="0" w:firstLine="0" w:firstLineChars="0"/>
        <w:rPr>
          <w:rFonts w:hint="eastAsia"/>
          <w:color w:val="auto"/>
        </w:rPr>
        <w:sectPr>
          <w:footnotePr>
            <w:numFmt w:val="decimalEnclosedCircleChinese"/>
          </w:footnotePr>
          <w:pgSz w:w="11906" w:h="16838"/>
          <w:pgMar w:top="1417" w:right="1134" w:bottom="1134" w:left="1587" w:header="850" w:footer="850" w:gutter="0"/>
          <w:pgBorders>
            <w:top w:val="none" w:sz="0" w:space="0"/>
            <w:left w:val="none" w:sz="0" w:space="0"/>
            <w:bottom w:val="none" w:sz="0" w:space="0"/>
            <w:right w:val="none" w:sz="0" w:space="0"/>
          </w:pgBorders>
          <w:pgNumType w:fmt="decimal"/>
          <w:cols w:space="0" w:num="1"/>
          <w:rtlGutter w:val="0"/>
          <w:docGrid w:type="linesAndChars" w:linePitch="340" w:charSpace="-919"/>
        </w:sectPr>
      </w:pPr>
    </w:p>
    <w:p>
      <w:pPr>
        <w:pStyle w:val="3"/>
        <w:bidi w:val="0"/>
        <w:rPr>
          <w:rFonts w:hint="eastAsia" w:ascii="Times New Roman" w:hAnsi="Times New Roman" w:cs="Times New Roman"/>
          <w:color w:val="auto"/>
        </w:rPr>
      </w:pPr>
      <w:bookmarkStart w:id="84" w:name="_Toc327"/>
      <w:r>
        <w:rPr>
          <w:rFonts w:hint="eastAsia" w:ascii="Times New Roman" w:hAnsi="Times New Roman" w:cs="Times New Roman"/>
          <w:color w:val="auto"/>
        </w:rPr>
        <w:t>安全对策措施及建议</w:t>
      </w:r>
      <w:bookmarkEnd w:id="84"/>
      <w:bookmarkStart w:id="85" w:name="_Toc9799"/>
    </w:p>
    <w:p>
      <w:pPr>
        <w:pStyle w:val="4"/>
        <w:keepNext w:val="0"/>
        <w:keepLines w:val="0"/>
        <w:pageBreakBefore w:val="0"/>
        <w:widowControl w:val="0"/>
        <w:kinsoku/>
        <w:wordWrap/>
        <w:overflowPunct/>
        <w:topLinePunct w:val="0"/>
        <w:autoSpaceDE/>
        <w:autoSpaceDN/>
        <w:bidi w:val="0"/>
        <w:adjustRightInd w:val="0"/>
        <w:snapToGrid w:val="0"/>
        <w:spacing w:before="171" w:beforeLines="50" w:after="171" w:afterLines="50"/>
        <w:textAlignment w:val="auto"/>
        <w:rPr>
          <w:rFonts w:hint="eastAsia" w:ascii="黑体" w:hAnsi="黑体" w:eastAsia="黑体" w:cs="黑体"/>
          <w:color w:val="auto"/>
        </w:rPr>
      </w:pPr>
      <w:bookmarkStart w:id="86" w:name="_Toc15324"/>
      <w:bookmarkStart w:id="87" w:name="_Toc7297"/>
      <w:r>
        <w:rPr>
          <w:rFonts w:hint="eastAsia" w:ascii="黑体" w:hAnsi="黑体" w:eastAsia="黑体" w:cs="黑体"/>
          <w:color w:val="auto"/>
          <w:lang w:val="en-US" w:eastAsia="zh-CN"/>
        </w:rPr>
        <w:t>本次评价发现的问题及隐患整改建议</w:t>
      </w:r>
      <w:bookmarkEnd w:id="86"/>
      <w:r>
        <w:rPr>
          <w:rFonts w:hint="eastAsia" w:ascii="黑体" w:hAnsi="黑体" w:eastAsia="黑体" w:cs="黑体"/>
          <w:color w:val="auto"/>
          <w:lang w:val="en-US" w:eastAsia="zh-CN"/>
        </w:rPr>
        <w:t>措施</w:t>
      </w:r>
      <w:bookmarkEnd w:id="87"/>
    </w:p>
    <w:p>
      <w:pPr>
        <w:pStyle w:val="2"/>
        <w:keepNext w:val="0"/>
        <w:keepLines w:val="0"/>
        <w:pageBreakBefore w:val="0"/>
        <w:widowControl w:val="0"/>
        <w:kinsoku/>
        <w:wordWrap/>
        <w:overflowPunct/>
        <w:topLinePunct w:val="0"/>
        <w:autoSpaceDE/>
        <w:autoSpaceDN/>
        <w:bidi w:val="0"/>
        <w:adjustRightInd w:val="0"/>
        <w:snapToGrid w:val="0"/>
        <w:spacing w:line="360" w:lineRule="auto"/>
        <w:ind w:firstLine="560"/>
        <w:textAlignment w:val="auto"/>
        <w:rPr>
          <w:rFonts w:hint="eastAsia" w:ascii="Times New Roman" w:hAnsi="Times New Roman" w:eastAsia="宋体" w:cs="Times New Roman"/>
          <w:color w:val="auto"/>
          <w:sz w:val="24"/>
          <w:szCs w:val="24"/>
          <w:lang w:val="en-US" w:eastAsia="zh-CN"/>
        </w:rPr>
      </w:pPr>
      <w:r>
        <w:rPr>
          <w:rFonts w:hint="eastAsia" w:cs="Times New Roman"/>
          <w:color w:val="auto"/>
          <w:sz w:val="24"/>
          <w:szCs w:val="24"/>
          <w:lang w:val="en-US" w:eastAsia="zh-CN"/>
        </w:rPr>
        <w:t>涉及企业机密，不予公开</w:t>
      </w:r>
    </w:p>
    <w:p>
      <w:pPr>
        <w:bidi w:val="0"/>
        <w:rPr>
          <w:rFonts w:hint="eastAsia"/>
          <w:color w:val="auto"/>
        </w:rPr>
        <w:sectPr>
          <w:footerReference r:id="rId15" w:type="default"/>
          <w:footnotePr>
            <w:numFmt w:val="decimalEnclosedCircleChinese"/>
          </w:footnotePr>
          <w:pgSz w:w="16838" w:h="11906" w:orient="landscape"/>
          <w:pgMar w:top="1587" w:right="1417" w:bottom="1134" w:left="1134" w:header="850" w:footer="850" w:gutter="0"/>
          <w:pgBorders>
            <w:top w:val="none" w:sz="0" w:space="0"/>
            <w:left w:val="none" w:sz="0" w:space="0"/>
            <w:bottom w:val="none" w:sz="0" w:space="0"/>
            <w:right w:val="none" w:sz="0" w:space="0"/>
          </w:pgBorders>
          <w:pgNumType w:fmt="decimal"/>
          <w:cols w:space="0" w:num="1"/>
          <w:rtlGutter w:val="0"/>
          <w:docGrid w:type="linesAndChars" w:linePitch="340" w:charSpace="-919"/>
        </w:sectPr>
      </w:pPr>
    </w:p>
    <w:p>
      <w:pPr>
        <w:pStyle w:val="4"/>
        <w:keepNext w:val="0"/>
        <w:keepLines w:val="0"/>
        <w:pageBreakBefore w:val="0"/>
        <w:widowControl w:val="0"/>
        <w:kinsoku/>
        <w:wordWrap/>
        <w:overflowPunct/>
        <w:topLinePunct w:val="0"/>
        <w:autoSpaceDE/>
        <w:autoSpaceDN/>
        <w:bidi w:val="0"/>
        <w:adjustRightInd w:val="0"/>
        <w:snapToGrid w:val="0"/>
        <w:spacing w:before="171" w:beforeLines="50" w:after="171" w:afterLines="50"/>
        <w:textAlignment w:val="auto"/>
        <w:rPr>
          <w:rFonts w:hint="eastAsia" w:ascii="黑体" w:hAnsi="黑体" w:eastAsia="黑体" w:cs="黑体"/>
          <w:color w:val="auto"/>
        </w:rPr>
      </w:pPr>
      <w:bookmarkStart w:id="88" w:name="_Toc11029"/>
      <w:r>
        <w:rPr>
          <w:rFonts w:hint="eastAsia" w:ascii="黑体" w:hAnsi="黑体" w:eastAsia="黑体" w:cs="黑体"/>
          <w:color w:val="auto"/>
          <w:lang w:val="en-US" w:eastAsia="zh-CN"/>
        </w:rPr>
        <w:t>改进及改善的对策措施与建议</w:t>
      </w:r>
      <w:bookmarkEnd w:id="85"/>
      <w:bookmarkEnd w:id="88"/>
    </w:p>
    <w:p>
      <w:pPr>
        <w:pStyle w:val="2"/>
        <w:keepNext w:val="0"/>
        <w:keepLines w:val="0"/>
        <w:pageBreakBefore w:val="0"/>
        <w:widowControl w:val="0"/>
        <w:kinsoku/>
        <w:wordWrap/>
        <w:overflowPunct/>
        <w:topLinePunct w:val="0"/>
        <w:autoSpaceDE/>
        <w:autoSpaceDN/>
        <w:bidi w:val="0"/>
        <w:adjustRightInd w:val="0"/>
        <w:snapToGrid w:val="0"/>
        <w:spacing w:line="360" w:lineRule="auto"/>
        <w:ind w:firstLine="560"/>
        <w:textAlignment w:val="auto"/>
        <w:rPr>
          <w:rFonts w:hint="eastAsia" w:ascii="Times New Roman" w:hAnsi="Times New Roman" w:eastAsia="宋体" w:cs="Times New Roman"/>
          <w:color w:val="auto"/>
          <w:sz w:val="24"/>
          <w:szCs w:val="24"/>
          <w:lang w:val="en-US" w:eastAsia="zh-CN"/>
        </w:rPr>
      </w:pPr>
      <w:r>
        <w:rPr>
          <w:rFonts w:hint="eastAsia" w:cs="Times New Roman"/>
          <w:color w:val="auto"/>
          <w:sz w:val="24"/>
          <w:szCs w:val="24"/>
          <w:lang w:val="en-US" w:eastAsia="zh-CN"/>
        </w:rPr>
        <w:t>涉及企业机密，不予公开</w:t>
      </w:r>
    </w:p>
    <w:p>
      <w:pPr>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br w:type="page"/>
      </w:r>
    </w:p>
    <w:p>
      <w:pPr>
        <w:pStyle w:val="3"/>
        <w:bidi w:val="0"/>
        <w:rPr>
          <w:rFonts w:hint="eastAsia" w:ascii="Times New Roman" w:hAnsi="Times New Roman" w:cs="Times New Roman"/>
          <w:color w:val="auto"/>
        </w:rPr>
      </w:pPr>
      <w:bookmarkStart w:id="89" w:name="_Toc2237"/>
      <w:r>
        <w:rPr>
          <w:rFonts w:hint="eastAsia" w:ascii="Times New Roman" w:hAnsi="Times New Roman" w:cs="Times New Roman"/>
          <w:color w:val="auto"/>
          <w:lang w:val="en-US" w:eastAsia="zh-CN"/>
        </w:rPr>
        <w:t>安全生产条件及重大安全风险隐患分析评价</w:t>
      </w:r>
      <w:bookmarkEnd w:id="89"/>
    </w:p>
    <w:p>
      <w:pPr>
        <w:pStyle w:val="4"/>
        <w:keepNext w:val="0"/>
        <w:keepLines w:val="0"/>
        <w:pageBreakBefore w:val="0"/>
        <w:widowControl w:val="0"/>
        <w:kinsoku/>
        <w:wordWrap/>
        <w:overflowPunct/>
        <w:topLinePunct w:val="0"/>
        <w:autoSpaceDE/>
        <w:autoSpaceDN/>
        <w:bidi w:val="0"/>
        <w:adjustRightInd w:val="0"/>
        <w:snapToGrid w:val="0"/>
        <w:spacing w:before="171" w:beforeLines="50" w:after="171" w:afterLines="50"/>
        <w:textAlignment w:val="auto"/>
        <w:rPr>
          <w:rFonts w:hint="eastAsia" w:ascii="黑体" w:hAnsi="黑体" w:eastAsia="黑体" w:cs="黑体"/>
          <w:color w:val="auto"/>
          <w:lang w:val="en-US" w:eastAsia="zh-CN"/>
        </w:rPr>
      </w:pPr>
      <w:bookmarkStart w:id="90" w:name="_Toc2761"/>
      <w:r>
        <w:rPr>
          <w:rFonts w:hint="eastAsia" w:ascii="黑体" w:hAnsi="黑体" w:eastAsia="黑体" w:cs="黑体"/>
          <w:color w:val="auto"/>
          <w:lang w:val="en-US" w:eastAsia="zh-CN"/>
        </w:rPr>
        <w:t>安全生产条件分析</w:t>
      </w:r>
      <w:bookmarkEnd w:id="90"/>
    </w:p>
    <w:p>
      <w:pPr>
        <w:keepNext w:val="0"/>
        <w:keepLines w:val="0"/>
        <w:pageBreakBefore w:val="0"/>
        <w:widowControl w:val="0"/>
        <w:kinsoku/>
        <w:wordWrap/>
        <w:overflowPunct/>
        <w:topLinePunct w:val="0"/>
        <w:autoSpaceDE/>
        <w:autoSpaceDN/>
        <w:bidi w:val="0"/>
        <w:adjustRightInd w:val="0"/>
        <w:snapToGrid w:val="0"/>
        <w:ind w:firstLine="471"/>
        <w:textAlignment w:val="auto"/>
        <w:rPr>
          <w:rFonts w:hint="default" w:ascii="Times New Roman" w:hAnsi="Times New Roman" w:cs="Times New Roman"/>
          <w:color w:val="auto"/>
        </w:rPr>
      </w:pPr>
      <w:r>
        <w:rPr>
          <w:rFonts w:hint="default" w:ascii="Times New Roman" w:hAnsi="Times New Roman" w:cs="Times New Roman"/>
          <w:color w:val="auto"/>
        </w:rPr>
        <w:t>根据《非煤矿矿山企业安全生产许可证实施办法》（国家安全生产监督管理总局令[2009]第20号，2015修订版）、《山东省非煤矿矿山企业安全生产许可证实施方案》（鲁安监发[2009]133号）和本报告第5章的安全检查表的详细检查情况对</w:t>
      </w:r>
      <w:r>
        <w:rPr>
          <w:rFonts w:hint="default" w:ascii="Times New Roman" w:hAnsi="Times New Roman" w:cs="Times New Roman"/>
          <w:color w:val="auto"/>
          <w:lang w:val="es-MX"/>
        </w:rPr>
        <w:t>山东创格石油科技有限公司</w:t>
      </w:r>
      <w:r>
        <w:rPr>
          <w:rFonts w:hint="default" w:ascii="Times New Roman" w:hAnsi="Times New Roman" w:cs="Times New Roman"/>
          <w:color w:val="auto"/>
          <w:lang w:val="es-MX" w:eastAsia="zh-CN"/>
        </w:rPr>
        <w:t>测井（油水井监测）项目</w:t>
      </w:r>
      <w:r>
        <w:rPr>
          <w:rFonts w:hint="default" w:ascii="Times New Roman" w:hAnsi="Times New Roman" w:cs="Times New Roman"/>
          <w:color w:val="auto"/>
        </w:rPr>
        <w:t>是否具备非煤矿矿山企业的安全生产条件进行评价，评价结果汇总见下表。</w:t>
      </w:r>
    </w:p>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b/>
          <w:color w:val="auto"/>
          <w:sz w:val="21"/>
          <w:szCs w:val="21"/>
        </w:rPr>
      </w:pPr>
      <w:r>
        <w:rPr>
          <w:rFonts w:hint="eastAsia" w:ascii="Times New Roman" w:hAnsi="Times New Roman" w:eastAsia="宋体" w:cs="Times New Roman"/>
          <w:b/>
          <w:color w:val="auto"/>
          <w:sz w:val="21"/>
          <w:szCs w:val="21"/>
        </w:rPr>
        <w:t>表</w:t>
      </w:r>
      <w:r>
        <w:rPr>
          <w:rFonts w:hint="default" w:ascii="Times New Roman" w:hAnsi="Times New Roman" w:eastAsia="宋体" w:cs="Times New Roman"/>
          <w:b/>
          <w:color w:val="auto"/>
          <w:sz w:val="21"/>
          <w:szCs w:val="21"/>
          <w:lang w:val="en-US" w:eastAsia="zh-CN"/>
        </w:rPr>
        <w:t>7</w:t>
      </w:r>
      <w:r>
        <w:rPr>
          <w:rFonts w:hint="default" w:ascii="Times New Roman" w:hAnsi="Times New Roman" w:eastAsia="宋体" w:cs="Times New Roman"/>
          <w:b/>
          <w:color w:val="auto"/>
          <w:sz w:val="21"/>
          <w:szCs w:val="21"/>
        </w:rPr>
        <w:t>.</w:t>
      </w:r>
      <w:r>
        <w:rPr>
          <w:rFonts w:hint="default" w:ascii="Times New Roman" w:hAnsi="Times New Roman" w:eastAsia="宋体" w:cs="Times New Roman"/>
          <w:b/>
          <w:color w:val="auto"/>
          <w:sz w:val="21"/>
          <w:szCs w:val="21"/>
          <w:lang w:val="en-US" w:eastAsia="zh-CN"/>
        </w:rPr>
        <w:t>1</w:t>
      </w:r>
      <w:r>
        <w:rPr>
          <w:rFonts w:hint="default" w:ascii="Times New Roman" w:hAnsi="Times New Roman" w:eastAsia="宋体" w:cs="Times New Roman"/>
          <w:b/>
          <w:color w:val="auto"/>
          <w:sz w:val="21"/>
          <w:szCs w:val="21"/>
        </w:rPr>
        <w:t>-1</w:t>
      </w:r>
      <w:r>
        <w:rPr>
          <w:rFonts w:hint="eastAsia" w:ascii="Times New Roman" w:hAnsi="Times New Roman" w:eastAsia="宋体" w:cs="Times New Roman"/>
          <w:b/>
          <w:color w:val="auto"/>
          <w:sz w:val="21"/>
          <w:szCs w:val="21"/>
        </w:rPr>
        <w:t xml:space="preserve"> </w:t>
      </w:r>
      <w:r>
        <w:rPr>
          <w:rFonts w:hint="eastAsia" w:ascii="Times New Roman" w:hAnsi="Times New Roman" w:eastAsia="宋体" w:cs="Times New Roman"/>
          <w:b/>
          <w:color w:val="auto"/>
          <w:sz w:val="21"/>
          <w:szCs w:val="21"/>
          <w:lang w:val="en-US" w:eastAsia="zh-CN"/>
        </w:rPr>
        <w:t xml:space="preserve"> </w:t>
      </w:r>
      <w:r>
        <w:rPr>
          <w:rFonts w:hint="eastAsia" w:ascii="Times New Roman" w:hAnsi="Times New Roman" w:eastAsia="宋体" w:cs="Times New Roman"/>
          <w:b/>
          <w:color w:val="auto"/>
          <w:sz w:val="21"/>
          <w:szCs w:val="21"/>
        </w:rPr>
        <w:t>非煤矿矿山企业安全生产许可证安全生产条件评价表</w:t>
      </w:r>
    </w:p>
    <w:p>
      <w:pPr>
        <w:keepNext w:val="0"/>
        <w:keepLines w:val="0"/>
        <w:pageBreakBefore w:val="0"/>
        <w:widowControl/>
        <w:kinsoku/>
        <w:wordWrap/>
        <w:overflowPunct/>
        <w:topLinePunct w:val="0"/>
        <w:autoSpaceDE/>
        <w:autoSpaceDN/>
        <w:bidi w:val="0"/>
        <w:adjustRightInd w:val="0"/>
        <w:snapToGrid w:val="0"/>
        <w:spacing w:before="171" w:beforeLines="50"/>
        <w:ind w:firstLine="0" w:firstLineChars="0"/>
        <w:textAlignment w:val="auto"/>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涉及企业机密，不予公开</w:t>
      </w:r>
    </w:p>
    <w:p>
      <w:pPr>
        <w:keepNext w:val="0"/>
        <w:keepLines w:val="0"/>
        <w:pageBreakBefore w:val="0"/>
        <w:widowControl/>
        <w:kinsoku/>
        <w:wordWrap/>
        <w:overflowPunct/>
        <w:topLinePunct w:val="0"/>
        <w:autoSpaceDE/>
        <w:autoSpaceDN/>
        <w:bidi w:val="0"/>
        <w:adjustRightInd w:val="0"/>
        <w:snapToGrid w:val="0"/>
        <w:spacing w:before="171" w:beforeLines="50"/>
        <w:ind w:firstLine="0" w:firstLineChars="0"/>
        <w:textAlignment w:val="auto"/>
        <w:rPr>
          <w:rFonts w:hint="default" w:ascii="Times New Roman" w:hAnsi="Times New Roman" w:cs="Times New Roman"/>
          <w:color w:val="auto"/>
        </w:rPr>
      </w:pPr>
      <w:r>
        <w:rPr>
          <w:rFonts w:hint="default" w:ascii="Times New Roman" w:hAnsi="Times New Roman" w:cs="Times New Roman"/>
          <w:color w:val="auto"/>
        </w:rPr>
        <w:t>评价小结：</w:t>
      </w:r>
    </w:p>
    <w:p>
      <w:pPr>
        <w:keepNext w:val="0"/>
        <w:keepLines w:val="0"/>
        <w:pageBreakBefore w:val="0"/>
        <w:widowControl/>
        <w:kinsoku/>
        <w:wordWrap/>
        <w:overflowPunct/>
        <w:topLinePunct w:val="0"/>
        <w:autoSpaceDE/>
        <w:autoSpaceDN/>
        <w:bidi w:val="0"/>
        <w:adjustRightInd w:val="0"/>
        <w:snapToGrid w:val="0"/>
        <w:textAlignment w:val="auto"/>
        <w:rPr>
          <w:rFonts w:hint="default" w:ascii="Times New Roman" w:hAnsi="Times New Roman" w:cs="Times New Roman"/>
          <w:color w:val="auto"/>
        </w:rPr>
      </w:pPr>
      <w:r>
        <w:rPr>
          <w:rFonts w:hint="default" w:ascii="Times New Roman" w:hAnsi="Times New Roman" w:cs="Times New Roman"/>
          <w:color w:val="auto"/>
        </w:rPr>
        <w:t>经过现场检查和评价，该企业涉及的测井（</w:t>
      </w:r>
      <w:r>
        <w:rPr>
          <w:rFonts w:hint="eastAsia" w:ascii="Times New Roman" w:hAnsi="Times New Roman" w:eastAsia="宋体" w:cs="Times New Roman"/>
          <w:color w:val="auto"/>
          <w:lang w:val="en-US" w:eastAsia="zh-CN"/>
        </w:rPr>
        <w:t>油水井监测</w:t>
      </w:r>
      <w:r>
        <w:rPr>
          <w:rFonts w:hint="default" w:ascii="Times New Roman" w:hAnsi="Times New Roman" w:cs="Times New Roman"/>
          <w:color w:val="auto"/>
        </w:rPr>
        <w:t>）项目取证安全生产条件有</w:t>
      </w:r>
      <w:r>
        <w:rPr>
          <w:rFonts w:hint="eastAsia" w:ascii="Times New Roman" w:hAnsi="Times New Roman" w:eastAsia="宋体" w:cs="Times New Roman"/>
          <w:color w:val="auto"/>
          <w:lang w:val="en-US" w:eastAsia="zh-CN"/>
        </w:rPr>
        <w:t>10</w:t>
      </w:r>
      <w:r>
        <w:rPr>
          <w:rFonts w:hint="default" w:ascii="Times New Roman" w:hAnsi="Times New Roman" w:cs="Times New Roman"/>
          <w:color w:val="auto"/>
        </w:rPr>
        <w:t>项检查项为符合，无不符合项，</w:t>
      </w:r>
      <w:r>
        <w:rPr>
          <w:rFonts w:hint="eastAsia" w:ascii="Times New Roman" w:hAnsi="Times New Roman" w:eastAsia="宋体" w:cs="Times New Roman"/>
          <w:color w:val="auto"/>
          <w:lang w:val="en-US" w:eastAsia="zh-CN"/>
        </w:rPr>
        <w:t>2</w:t>
      </w:r>
      <w:r>
        <w:rPr>
          <w:rFonts w:hint="default" w:ascii="Times New Roman" w:hAnsi="Times New Roman" w:cs="Times New Roman"/>
          <w:color w:val="auto"/>
        </w:rPr>
        <w:t>项检查项为不涉及，因此</w:t>
      </w:r>
      <w:r>
        <w:rPr>
          <w:rFonts w:hint="default" w:ascii="Times New Roman" w:hAnsi="Times New Roman" w:cs="Times New Roman"/>
          <w:color w:val="auto"/>
          <w:lang w:val="es-MX"/>
        </w:rPr>
        <w:t>山东创格石油科技有限公司</w:t>
      </w:r>
      <w:r>
        <w:rPr>
          <w:rFonts w:hint="eastAsia" w:cs="Times New Roman"/>
          <w:color w:val="auto"/>
          <w:lang w:val="es-MX" w:eastAsia="zh-CN"/>
        </w:rPr>
        <w:t>满足</w:t>
      </w:r>
      <w:r>
        <w:rPr>
          <w:rFonts w:hint="default" w:ascii="Times New Roman" w:hAnsi="Times New Roman" w:cs="Times New Roman"/>
          <w:color w:val="auto"/>
          <w:lang w:val="es-MX" w:eastAsia="zh-CN"/>
        </w:rPr>
        <w:t>测井（油水井监测）项目</w:t>
      </w:r>
      <w:r>
        <w:rPr>
          <w:rFonts w:hint="default" w:ascii="Times New Roman" w:hAnsi="Times New Roman" w:cs="Times New Roman"/>
          <w:color w:val="auto"/>
        </w:rPr>
        <w:t>的安全生产条件。</w:t>
      </w:r>
    </w:p>
    <w:p>
      <w:pPr>
        <w:pStyle w:val="4"/>
        <w:keepNext w:val="0"/>
        <w:keepLines w:val="0"/>
        <w:pageBreakBefore w:val="0"/>
        <w:widowControl w:val="0"/>
        <w:kinsoku/>
        <w:wordWrap/>
        <w:overflowPunct/>
        <w:topLinePunct w:val="0"/>
        <w:autoSpaceDE/>
        <w:autoSpaceDN/>
        <w:bidi w:val="0"/>
        <w:adjustRightInd w:val="0"/>
        <w:snapToGrid w:val="0"/>
        <w:spacing w:before="171" w:beforeLines="50" w:after="171" w:afterLines="50"/>
        <w:textAlignment w:val="auto"/>
        <w:rPr>
          <w:rFonts w:hint="eastAsia" w:ascii="黑体" w:hAnsi="黑体" w:eastAsia="黑体" w:cs="黑体"/>
          <w:color w:val="auto"/>
          <w:lang w:val="en-US" w:eastAsia="zh-CN"/>
        </w:rPr>
      </w:pPr>
      <w:bookmarkStart w:id="91" w:name="_Toc19977"/>
      <w:r>
        <w:rPr>
          <w:rFonts w:hint="eastAsia" w:ascii="黑体" w:hAnsi="黑体" w:eastAsia="黑体" w:cs="黑体"/>
          <w:color w:val="auto"/>
          <w:lang w:val="en-US" w:eastAsia="zh-CN"/>
        </w:rPr>
        <w:t>重大安全风险隐患分析</w:t>
      </w:r>
      <w:bookmarkEnd w:id="91"/>
    </w:p>
    <w:p>
      <w:pPr>
        <w:widowControl w:val="0"/>
        <w:shd w:val="clear" w:fill="FFFFFF" w:themeFill="background1"/>
        <w:adjustRightInd w:val="0"/>
        <w:snapToGrid w:val="0"/>
        <w:spacing w:beforeLines="0" w:line="360" w:lineRule="auto"/>
        <w:ind w:firstLine="472" w:firstLineChars="200"/>
        <w:jc w:val="both"/>
        <w:rPr>
          <w:rFonts w:ascii="Times New Roman" w:hAnsi="Times New Roman" w:eastAsia="宋体" w:cs="Times New Roman"/>
          <w:color w:val="auto"/>
          <w:kern w:val="2"/>
          <w:sz w:val="24"/>
          <w:szCs w:val="21"/>
          <w:lang w:val="en-US" w:eastAsia="zh-CN" w:bidi="ar-SA"/>
        </w:rPr>
      </w:pPr>
      <w:r>
        <w:rPr>
          <w:rFonts w:ascii="Times New Roman" w:hAnsi="Times New Roman" w:eastAsia="宋体" w:cs="Times New Roman"/>
          <w:color w:val="auto"/>
          <w:kern w:val="2"/>
          <w:sz w:val="24"/>
          <w:szCs w:val="21"/>
          <w:lang w:val="en-US" w:eastAsia="zh-CN" w:bidi="ar-SA"/>
        </w:rPr>
        <w:t>根据《重点行业领域重大安全风险隐患清单》（鲁安发[2022]11号），对</w:t>
      </w:r>
      <w:r>
        <w:rPr>
          <w:rFonts w:hint="eastAsia" w:ascii="Times New Roman" w:hAnsi="Times New Roman" w:eastAsia="宋体" w:cs="Times New Roman"/>
          <w:color w:val="auto"/>
          <w:kern w:val="2"/>
          <w:sz w:val="24"/>
          <w:szCs w:val="21"/>
          <w:lang w:val="en-US" w:eastAsia="zh-CN" w:bidi="ar-SA"/>
        </w:rPr>
        <w:t>山东创格石油科技有限公司安全生产及管理现状</w:t>
      </w:r>
      <w:r>
        <w:rPr>
          <w:rFonts w:ascii="Times New Roman" w:hAnsi="Times New Roman" w:eastAsia="宋体" w:cs="Times New Roman"/>
          <w:color w:val="auto"/>
          <w:kern w:val="2"/>
          <w:sz w:val="24"/>
          <w:szCs w:val="21"/>
          <w:lang w:val="en-US" w:eastAsia="zh-CN" w:bidi="ar-SA"/>
        </w:rPr>
        <w:t>是否涉及重大安全风险隐患判定情况如下：</w:t>
      </w:r>
    </w:p>
    <w:p>
      <w:pPr>
        <w:keepNext w:val="0"/>
        <w:keepLines w:val="0"/>
        <w:pageBreakBefore w:val="0"/>
        <w:widowControl/>
        <w:kinsoku/>
        <w:wordWrap/>
        <w:overflowPunct/>
        <w:topLinePunct w:val="0"/>
        <w:autoSpaceDE/>
        <w:autoSpaceDN/>
        <w:bidi w:val="0"/>
        <w:adjustRightInd w:val="0"/>
        <w:snapToGrid w:val="0"/>
        <w:spacing w:line="360" w:lineRule="auto"/>
        <w:ind w:firstLine="0" w:firstLineChars="0"/>
        <w:jc w:val="center"/>
        <w:textAlignment w:val="auto"/>
        <w:rPr>
          <w:rFonts w:hint="eastAsia" w:ascii="Times New Roman" w:hAnsi="Times New Roman" w:eastAsia="宋体" w:cs="Times New Roman"/>
          <w:b/>
          <w:color w:val="auto"/>
          <w:sz w:val="21"/>
          <w:szCs w:val="21"/>
        </w:rPr>
      </w:pPr>
      <w:r>
        <w:rPr>
          <w:rFonts w:hint="eastAsia" w:ascii="Times New Roman" w:hAnsi="Times New Roman" w:eastAsia="宋体" w:cs="Times New Roman"/>
          <w:b/>
          <w:color w:val="auto"/>
          <w:sz w:val="21"/>
          <w:szCs w:val="21"/>
        </w:rPr>
        <w:t>表</w:t>
      </w:r>
      <w:r>
        <w:rPr>
          <w:rFonts w:hint="eastAsia" w:ascii="Times New Roman" w:hAnsi="Times New Roman" w:eastAsia="宋体" w:cs="Times New Roman"/>
          <w:b/>
          <w:color w:val="auto"/>
          <w:sz w:val="21"/>
          <w:szCs w:val="21"/>
          <w:lang w:val="en-US" w:eastAsia="zh-CN"/>
        </w:rPr>
        <w:t>7</w:t>
      </w:r>
      <w:r>
        <w:rPr>
          <w:rFonts w:hint="eastAsia" w:ascii="Times New Roman" w:hAnsi="Times New Roman" w:eastAsia="宋体" w:cs="Times New Roman"/>
          <w:b/>
          <w:color w:val="auto"/>
          <w:sz w:val="21"/>
          <w:szCs w:val="21"/>
        </w:rPr>
        <w:t>.</w:t>
      </w:r>
      <w:r>
        <w:rPr>
          <w:rFonts w:hint="eastAsia" w:ascii="Times New Roman" w:hAnsi="Times New Roman" w:eastAsia="宋体" w:cs="Times New Roman"/>
          <w:b/>
          <w:color w:val="auto"/>
          <w:sz w:val="21"/>
          <w:szCs w:val="21"/>
          <w:lang w:val="en-US" w:eastAsia="zh-CN"/>
        </w:rPr>
        <w:t>2</w:t>
      </w:r>
      <w:r>
        <w:rPr>
          <w:rFonts w:hint="eastAsia" w:ascii="Times New Roman" w:hAnsi="Times New Roman" w:eastAsia="宋体" w:cs="Times New Roman"/>
          <w:b/>
          <w:color w:val="auto"/>
          <w:sz w:val="21"/>
          <w:szCs w:val="21"/>
        </w:rPr>
        <w:t>-</w:t>
      </w:r>
      <w:r>
        <w:rPr>
          <w:rFonts w:hint="eastAsia" w:ascii="Times New Roman" w:hAnsi="Times New Roman" w:eastAsia="宋体" w:cs="Times New Roman"/>
          <w:b/>
          <w:color w:val="auto"/>
          <w:sz w:val="21"/>
          <w:szCs w:val="21"/>
          <w:lang w:val="en-US" w:eastAsia="zh-CN"/>
        </w:rPr>
        <w:t>1</w:t>
      </w:r>
      <w:r>
        <w:rPr>
          <w:rFonts w:hint="eastAsia" w:ascii="Times New Roman" w:hAnsi="Times New Roman" w:eastAsia="宋体" w:cs="Times New Roman"/>
          <w:b/>
          <w:color w:val="auto"/>
          <w:sz w:val="21"/>
          <w:szCs w:val="21"/>
        </w:rPr>
        <w:t xml:space="preserve">  重大安全风</w:t>
      </w:r>
      <w:bookmarkStart w:id="94" w:name="_GoBack"/>
      <w:bookmarkEnd w:id="94"/>
      <w:r>
        <w:rPr>
          <w:rFonts w:hint="eastAsia" w:ascii="Times New Roman" w:hAnsi="Times New Roman" w:eastAsia="宋体" w:cs="Times New Roman"/>
          <w:b/>
          <w:color w:val="auto"/>
          <w:sz w:val="21"/>
          <w:szCs w:val="21"/>
        </w:rPr>
        <w:t>险隐患判定表</w:t>
      </w:r>
    </w:p>
    <w:p>
      <w:pPr>
        <w:pStyle w:val="2"/>
        <w:keepNext w:val="0"/>
        <w:keepLines w:val="0"/>
        <w:pageBreakBefore w:val="0"/>
        <w:widowControl w:val="0"/>
        <w:kinsoku/>
        <w:wordWrap/>
        <w:overflowPunct/>
        <w:topLinePunct w:val="0"/>
        <w:autoSpaceDE/>
        <w:autoSpaceDN/>
        <w:bidi w:val="0"/>
        <w:adjustRightInd w:val="0"/>
        <w:snapToGrid w:val="0"/>
        <w:spacing w:line="360" w:lineRule="auto"/>
        <w:ind w:firstLine="560"/>
        <w:textAlignment w:val="auto"/>
        <w:rPr>
          <w:rFonts w:hint="eastAsia" w:ascii="Times New Roman" w:hAnsi="Times New Roman" w:eastAsia="宋体" w:cs="Times New Roman"/>
          <w:color w:val="auto"/>
          <w:sz w:val="24"/>
          <w:szCs w:val="24"/>
          <w:lang w:val="en-US" w:eastAsia="zh-CN"/>
        </w:rPr>
      </w:pPr>
      <w:r>
        <w:rPr>
          <w:rFonts w:hint="eastAsia" w:cs="Times New Roman"/>
          <w:color w:val="auto"/>
          <w:sz w:val="24"/>
          <w:szCs w:val="24"/>
          <w:lang w:val="en-US" w:eastAsia="zh-CN"/>
        </w:rPr>
        <w:t>涉及企业机密，不予公开</w:t>
      </w:r>
    </w:p>
    <w:p>
      <w:pPr>
        <w:rPr>
          <w:rFonts w:ascii="Times New Roman" w:hAnsi="Times New Roman" w:eastAsia="宋体" w:cs="Times New Roman"/>
          <w:color w:val="auto"/>
        </w:rPr>
      </w:pPr>
      <w:r>
        <w:rPr>
          <w:rFonts w:hint="default" w:ascii="Times New Roman" w:hAnsi="Times New Roman" w:eastAsia="宋体" w:cs="Times New Roman"/>
          <w:color w:val="auto"/>
          <w:kern w:val="2"/>
          <w:sz w:val="24"/>
          <w:szCs w:val="24"/>
          <w:lang w:val="en-US" w:eastAsia="zh-CN" w:bidi="ar-SA"/>
        </w:rPr>
        <w:t>经分析，</w:t>
      </w:r>
      <w:r>
        <w:rPr>
          <w:rFonts w:hint="eastAsia" w:ascii="Times New Roman" w:hAnsi="Times New Roman" w:eastAsia="宋体" w:cs="Times New Roman"/>
          <w:color w:val="auto"/>
          <w:kern w:val="2"/>
          <w:sz w:val="24"/>
          <w:szCs w:val="24"/>
          <w:lang w:val="en-US" w:eastAsia="zh-CN" w:bidi="ar-SA"/>
        </w:rPr>
        <w:t>山东创格石油科技有限公司</w:t>
      </w:r>
      <w:r>
        <w:rPr>
          <w:rFonts w:hint="default" w:ascii="Times New Roman" w:hAnsi="Times New Roman" w:eastAsia="宋体" w:cs="Times New Roman"/>
          <w:color w:val="auto"/>
          <w:kern w:val="2"/>
          <w:sz w:val="24"/>
          <w:szCs w:val="24"/>
          <w:lang w:val="en-US" w:eastAsia="zh-CN" w:bidi="ar-SA"/>
        </w:rPr>
        <w:t>安全生产及管理现状不存在《重点行业领域重大安全风险隐患清单》（鲁安发[2022]11号）规定的重大安全风险隐患。</w:t>
      </w:r>
    </w:p>
    <w:p>
      <w:pPr>
        <w:keepNext w:val="0"/>
        <w:keepLines w:val="0"/>
        <w:widowControl/>
        <w:suppressLineNumbers w:val="0"/>
        <w:jc w:val="left"/>
        <w:rPr>
          <w:rFonts w:ascii="Times New Roman" w:hAnsi="Times New Roman" w:eastAsia="宋体" w:cs="Times New Roman"/>
          <w:color w:val="auto"/>
        </w:rPr>
      </w:pPr>
    </w:p>
    <w:p>
      <w:pPr>
        <w:bidi w:val="0"/>
        <w:rPr>
          <w:rFonts w:ascii="Times New Roman" w:hAnsi="Times New Roman" w:eastAsia="宋体" w:cs="Times New Roman"/>
          <w:color w:val="auto"/>
        </w:rPr>
      </w:pPr>
    </w:p>
    <w:p>
      <w:pPr>
        <w:pStyle w:val="2"/>
        <w:rPr>
          <w:rFonts w:ascii="Times New Roman" w:hAnsi="Times New Roman" w:eastAsia="宋体" w:cs="Times New Roman"/>
          <w:color w:val="auto"/>
        </w:rPr>
      </w:pPr>
    </w:p>
    <w:p>
      <w:pPr>
        <w:keepNext w:val="0"/>
        <w:keepLines w:val="0"/>
        <w:widowControl/>
        <w:suppressLineNumbers w:val="0"/>
        <w:jc w:val="left"/>
        <w:rPr>
          <w:rFonts w:ascii="Times New Roman" w:hAnsi="Times New Roman" w:eastAsia="宋体" w:cs="Times New Roman"/>
          <w:color w:val="auto"/>
        </w:rPr>
      </w:pPr>
      <w:r>
        <w:rPr>
          <w:rFonts w:ascii="Times New Roman" w:hAnsi="Times New Roman" w:eastAsia="宋体" w:cs="Times New Roman"/>
          <w:b w:val="0"/>
          <w:bCs w:val="0"/>
          <w:color w:val="auto"/>
          <w:kern w:val="0"/>
          <w:sz w:val="20"/>
          <w:szCs w:val="20"/>
          <w:lang w:val="en-US" w:eastAsia="zh-CN" w:bidi="ar"/>
        </w:rPr>
        <w:t xml:space="preserve"> </w:t>
      </w:r>
    </w:p>
    <w:p>
      <w:pPr>
        <w:pStyle w:val="2"/>
        <w:rPr>
          <w:rFonts w:hint="eastAsia" w:ascii="Times New Roman" w:hAnsi="Times New Roman" w:eastAsia="宋体" w:cs="Times New Roman"/>
          <w:color w:val="auto"/>
        </w:rPr>
      </w:pPr>
    </w:p>
    <w:p>
      <w:pPr>
        <w:keepNext w:val="0"/>
        <w:keepLines w:val="0"/>
        <w:widowControl/>
        <w:suppressLineNumbers w:val="0"/>
        <w:jc w:val="left"/>
        <w:rPr>
          <w:rFonts w:ascii="Times New Roman" w:hAnsi="Times New Roman" w:eastAsia="宋体" w:cs="Times New Roman"/>
          <w:color w:val="auto"/>
        </w:rPr>
      </w:pPr>
    </w:p>
    <w:p>
      <w:pPr>
        <w:pStyle w:val="2"/>
        <w:rPr>
          <w:rFonts w:hint="eastAsia" w:ascii="Times New Roman" w:hAnsi="Times New Roman" w:eastAsia="宋体" w:cs="Times New Roman"/>
          <w:color w:val="auto"/>
        </w:rPr>
        <w:sectPr>
          <w:footnotePr>
            <w:numFmt w:val="decimalEnclosedCircleChinese"/>
          </w:footnotePr>
          <w:pgSz w:w="11906" w:h="16838"/>
          <w:pgMar w:top="1417" w:right="1134" w:bottom="1134" w:left="1587" w:header="850" w:footer="850" w:gutter="0"/>
          <w:pgBorders>
            <w:top w:val="none" w:sz="0" w:space="0"/>
            <w:left w:val="none" w:sz="0" w:space="0"/>
            <w:bottom w:val="none" w:sz="0" w:space="0"/>
            <w:right w:val="none" w:sz="0" w:space="0"/>
          </w:pgBorders>
          <w:pgNumType w:fmt="decimal"/>
          <w:cols w:space="0" w:num="1"/>
          <w:rtlGutter w:val="0"/>
          <w:docGrid w:type="linesAndChars" w:linePitch="340" w:charSpace="-919"/>
        </w:sectPr>
      </w:pPr>
    </w:p>
    <w:p>
      <w:pPr>
        <w:pStyle w:val="3"/>
        <w:bidi w:val="0"/>
        <w:rPr>
          <w:rFonts w:hint="eastAsia" w:ascii="Times New Roman" w:hAnsi="Times New Roman" w:cs="Times New Roman"/>
          <w:color w:val="auto"/>
        </w:rPr>
      </w:pPr>
      <w:bookmarkStart w:id="92" w:name="_Toc6349"/>
      <w:r>
        <w:rPr>
          <w:rFonts w:hint="eastAsia" w:ascii="Times New Roman" w:hAnsi="Times New Roman" w:cs="Times New Roman"/>
          <w:color w:val="auto"/>
        </w:rPr>
        <w:t>安全现状评价结论</w:t>
      </w:r>
      <w:bookmarkEnd w:id="92"/>
    </w:p>
    <w:p>
      <w:pPr>
        <w:keepNext w:val="0"/>
        <w:keepLines w:val="0"/>
        <w:pageBreakBefore w:val="0"/>
        <w:widowControl w:val="0"/>
        <w:kinsoku/>
        <w:wordWrap/>
        <w:overflowPunct/>
        <w:topLinePunct w:val="0"/>
        <w:autoSpaceDE/>
        <w:autoSpaceDN/>
        <w:bidi w:val="0"/>
        <w:adjustRightInd w:val="0"/>
        <w:snapToGrid w:val="0"/>
        <w:ind w:firstLine="471"/>
        <w:textAlignment w:val="auto"/>
        <w:rPr>
          <w:rFonts w:hint="eastAsia" w:ascii="Times New Roman" w:hAnsi="Times New Roman" w:eastAsia="宋体" w:cs="Times New Roman"/>
          <w:color w:val="auto"/>
        </w:rPr>
      </w:pPr>
      <w:bookmarkStart w:id="93" w:name="_Hlk111994490"/>
      <w:r>
        <w:rPr>
          <w:rFonts w:hint="eastAsia" w:ascii="Times New Roman" w:hAnsi="Times New Roman" w:eastAsia="宋体" w:cs="Times New Roman"/>
          <w:color w:val="auto"/>
        </w:rPr>
        <w:t>根据</w:t>
      </w:r>
      <w:r>
        <w:rPr>
          <w:rFonts w:hint="eastAsia" w:ascii="Times New Roman" w:hAnsi="Times New Roman" w:eastAsia="宋体" w:cs="Times New Roman"/>
          <w:color w:val="auto"/>
          <w:lang w:val="zh-CN"/>
        </w:rPr>
        <w:t>山东创格石油科技有限公司</w:t>
      </w:r>
      <w:r>
        <w:rPr>
          <w:rFonts w:hint="eastAsia" w:ascii="Times New Roman" w:hAnsi="Times New Roman" w:eastAsia="宋体" w:cs="Times New Roman"/>
          <w:color w:val="auto"/>
        </w:rPr>
        <w:t>提供的有关资料，在主要危险、有害因素辨识、分析的基础上，依据国家有关法律、法规、技术标准的要求，运用安全检查表、</w:t>
      </w:r>
      <w:r>
        <w:rPr>
          <w:rFonts w:hint="eastAsia" w:ascii="Times New Roman" w:hAnsi="Times New Roman" w:eastAsia="宋体" w:cs="Times New Roman"/>
          <w:color w:val="auto"/>
          <w:lang w:val="en-US" w:eastAsia="zh-CN"/>
        </w:rPr>
        <w:t>作业条件危险性评价法</w:t>
      </w:r>
      <w:r>
        <w:rPr>
          <w:rFonts w:hint="eastAsia" w:ascii="Times New Roman" w:hAnsi="Times New Roman" w:cs="Times New Roman"/>
          <w:color w:val="auto"/>
          <w:lang w:val="en-US" w:eastAsia="zh-CN"/>
        </w:rPr>
        <w:t>（LEC）</w:t>
      </w:r>
      <w:r>
        <w:rPr>
          <w:rFonts w:hint="eastAsia" w:ascii="Times New Roman" w:hAnsi="Times New Roman" w:eastAsia="宋体" w:cs="Times New Roman"/>
          <w:color w:val="auto"/>
        </w:rPr>
        <w:t>，对</w:t>
      </w:r>
      <w:r>
        <w:rPr>
          <w:rFonts w:hint="eastAsia" w:ascii="Times New Roman" w:hAnsi="Times New Roman" w:eastAsia="宋体" w:cs="Times New Roman"/>
          <w:color w:val="auto"/>
          <w:lang w:val="en-US" w:eastAsia="zh-CN"/>
        </w:rPr>
        <w:t>山东创格石油科技有限公司</w:t>
      </w:r>
      <w:r>
        <w:rPr>
          <w:rFonts w:hint="eastAsia" w:ascii="Times New Roman" w:hAnsi="Times New Roman" w:eastAsia="宋体" w:cs="Times New Roman"/>
          <w:color w:val="auto"/>
        </w:rPr>
        <w:t>进行了安全现状评价，得出以下评价结论：</w:t>
      </w:r>
    </w:p>
    <w:p>
      <w:pPr>
        <w:keepNext w:val="0"/>
        <w:keepLines w:val="0"/>
        <w:pageBreakBefore w:val="0"/>
        <w:widowControl w:val="0"/>
        <w:kinsoku/>
        <w:wordWrap/>
        <w:overflowPunct/>
        <w:topLinePunct w:val="0"/>
        <w:autoSpaceDE/>
        <w:autoSpaceDN/>
        <w:bidi w:val="0"/>
        <w:adjustRightInd w:val="0"/>
        <w:snapToGrid w:val="0"/>
        <w:ind w:firstLine="471"/>
        <w:textAlignment w:val="auto"/>
        <w:rPr>
          <w:rFonts w:hint="eastAsia" w:ascii="Times New Roman" w:hAnsi="Times New Roman" w:eastAsia="宋体" w:cs="Times New Roman"/>
          <w:color w:val="auto"/>
        </w:rPr>
      </w:pPr>
      <w:r>
        <w:rPr>
          <w:rFonts w:hint="eastAsia" w:ascii="Times New Roman" w:hAnsi="Times New Roman" w:eastAsia="宋体" w:cs="Times New Roman"/>
          <w:color w:val="auto"/>
          <w:lang w:eastAsia="zh-CN"/>
        </w:rPr>
        <w:t>山东创格石油科技有限公司</w:t>
      </w:r>
      <w:r>
        <w:rPr>
          <w:rFonts w:hint="default"/>
          <w:color w:val="auto"/>
          <w:lang w:val="es-MX" w:eastAsia="zh-CN"/>
        </w:rPr>
        <w:t>测井（油水井监测）</w:t>
      </w:r>
      <w:r>
        <w:rPr>
          <w:rFonts w:hint="eastAsia" w:ascii="Times New Roman" w:hAnsi="Times New Roman" w:eastAsia="宋体" w:cs="Times New Roman"/>
          <w:color w:val="auto"/>
          <w:lang w:val="en-US" w:eastAsia="zh-CN"/>
        </w:rPr>
        <w:t>生产</w:t>
      </w:r>
      <w:r>
        <w:rPr>
          <w:rFonts w:hint="eastAsia" w:ascii="Times New Roman" w:hAnsi="Times New Roman" w:eastAsia="宋体" w:cs="Times New Roman"/>
          <w:color w:val="auto"/>
        </w:rPr>
        <w:t>过程中，涉及的主要危险、有害物质有：原油、天然气、硫化氢、柴油、</w:t>
      </w:r>
      <w:r>
        <w:rPr>
          <w:rFonts w:hint="eastAsia" w:cs="Times New Roman"/>
          <w:color w:val="auto"/>
          <w:lang w:eastAsia="zh-CN"/>
        </w:rPr>
        <w:t>汽油、</w:t>
      </w:r>
      <w:r>
        <w:rPr>
          <w:rFonts w:hint="eastAsia" w:ascii="Times New Roman" w:hAnsi="Times New Roman" w:eastAsia="宋体" w:cs="Times New Roman"/>
          <w:color w:val="auto"/>
          <w:lang w:val="en-US" w:eastAsia="zh-CN"/>
        </w:rPr>
        <w:t>高压水</w:t>
      </w:r>
      <w:r>
        <w:rPr>
          <w:rFonts w:hint="eastAsia" w:cs="Times New Roman"/>
          <w:color w:val="auto"/>
          <w:lang w:val="en-US" w:eastAsia="zh-CN"/>
        </w:rPr>
        <w:t>、压缩空气</w:t>
      </w:r>
      <w:r>
        <w:rPr>
          <w:rFonts w:hint="eastAsia" w:ascii="Times New Roman" w:hAnsi="Times New Roman" w:eastAsia="宋体" w:cs="Times New Roman"/>
          <w:color w:val="auto"/>
        </w:rPr>
        <w:t>等。</w:t>
      </w:r>
    </w:p>
    <w:p>
      <w:pPr>
        <w:keepNext w:val="0"/>
        <w:keepLines w:val="0"/>
        <w:pageBreakBefore w:val="0"/>
        <w:widowControl w:val="0"/>
        <w:kinsoku/>
        <w:wordWrap/>
        <w:overflowPunct/>
        <w:topLinePunct w:val="0"/>
        <w:autoSpaceDE/>
        <w:autoSpaceDN/>
        <w:bidi w:val="0"/>
        <w:adjustRightInd w:val="0"/>
        <w:snapToGrid w:val="0"/>
        <w:ind w:firstLine="471"/>
        <w:textAlignment w:val="auto"/>
        <w:rPr>
          <w:rFonts w:hint="eastAsia" w:ascii="Times New Roman" w:hAnsi="Times New Roman" w:eastAsia="宋体" w:cs="Times New Roman"/>
          <w:color w:val="auto"/>
        </w:rPr>
      </w:pPr>
      <w:r>
        <w:rPr>
          <w:rFonts w:hint="eastAsia" w:ascii="Times New Roman" w:hAnsi="Times New Roman" w:eastAsia="宋体" w:cs="Times New Roman"/>
          <w:color w:val="auto"/>
        </w:rPr>
        <w:t>主要危险、有害因素有：火灾爆炸、</w:t>
      </w:r>
      <w:r>
        <w:rPr>
          <w:rFonts w:hint="eastAsia" w:ascii="Times New Roman" w:hAnsi="Times New Roman" w:eastAsia="宋体" w:cs="Times New Roman"/>
          <w:color w:val="auto"/>
          <w:lang w:eastAsia="zh-CN"/>
        </w:rPr>
        <w:t>井喷及井喷失控、</w:t>
      </w:r>
      <w:r>
        <w:rPr>
          <w:rFonts w:hint="eastAsia" w:ascii="Times New Roman" w:hAnsi="Times New Roman" w:eastAsia="宋体" w:cs="Times New Roman"/>
          <w:color w:val="auto"/>
        </w:rPr>
        <w:t>中毒和窒息、物体打击、机械伤害、触电、车辆伤害等。</w:t>
      </w:r>
    </w:p>
    <w:p>
      <w:pPr>
        <w:keepNext w:val="0"/>
        <w:keepLines w:val="0"/>
        <w:pageBreakBefore w:val="0"/>
        <w:widowControl w:val="0"/>
        <w:kinsoku/>
        <w:wordWrap/>
        <w:overflowPunct/>
        <w:topLinePunct w:val="0"/>
        <w:autoSpaceDE/>
        <w:autoSpaceDN/>
        <w:bidi w:val="0"/>
        <w:adjustRightInd w:val="0"/>
        <w:snapToGrid w:val="0"/>
        <w:ind w:firstLine="471"/>
        <w:textAlignment w:val="auto"/>
        <w:rPr>
          <w:rFonts w:hint="eastAsia" w:ascii="Times New Roman" w:hAnsi="Times New Roman" w:eastAsia="宋体" w:cs="Times New Roman"/>
          <w:color w:val="auto"/>
        </w:rPr>
      </w:pPr>
      <w:r>
        <w:rPr>
          <w:rFonts w:hint="eastAsia" w:ascii="Times New Roman" w:hAnsi="Times New Roman" w:eastAsia="宋体" w:cs="Times New Roman"/>
          <w:color w:val="auto"/>
        </w:rPr>
        <w:t>自然灾害有：</w:t>
      </w:r>
      <w:r>
        <w:rPr>
          <w:rFonts w:hint="eastAsia" w:ascii="Times New Roman" w:hAnsi="Times New Roman" w:eastAsia="宋体" w:cs="Times New Roman"/>
          <w:color w:val="auto"/>
          <w:sz w:val="24"/>
          <w:szCs w:val="24"/>
        </w:rPr>
        <w:t>雷电袭击、大风、</w:t>
      </w:r>
      <w:r>
        <w:rPr>
          <w:rFonts w:hint="eastAsia" w:ascii="Times New Roman" w:hAnsi="Times New Roman" w:eastAsia="宋体" w:cs="Times New Roman"/>
          <w:color w:val="auto"/>
          <w:sz w:val="24"/>
          <w:szCs w:val="24"/>
          <w:lang w:val="en-US" w:eastAsia="zh-CN"/>
        </w:rPr>
        <w:t>暴雨、</w:t>
      </w:r>
      <w:r>
        <w:rPr>
          <w:rFonts w:hint="eastAsia" w:ascii="Times New Roman" w:hAnsi="Times New Roman" w:eastAsia="宋体" w:cs="Times New Roman"/>
          <w:color w:val="auto"/>
          <w:sz w:val="24"/>
          <w:szCs w:val="24"/>
        </w:rPr>
        <w:t>高温、低温、地震灾害等。</w:t>
      </w:r>
    </w:p>
    <w:p>
      <w:pPr>
        <w:adjustRightInd w:val="0"/>
        <w:snapToGrid w:val="0"/>
        <w:spacing w:line="360" w:lineRule="auto"/>
        <w:ind w:firstLine="472" w:firstLineChars="200"/>
        <w:rPr>
          <w:rFonts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lang w:eastAsia="zh-CN"/>
        </w:rPr>
        <w:t>山东创格石油科技有限公司测井：油水井监测</w:t>
      </w:r>
      <w:r>
        <w:rPr>
          <w:rFonts w:hint="eastAsia" w:ascii="Times New Roman" w:hAnsi="Times New Roman" w:eastAsia="宋体" w:cs="Times New Roman"/>
          <w:color w:val="auto"/>
          <w:sz w:val="24"/>
          <w:szCs w:val="24"/>
        </w:rPr>
        <w:t>项目</w:t>
      </w:r>
      <w:r>
        <w:rPr>
          <w:rFonts w:hint="eastAsia" w:ascii="Times New Roman" w:hAnsi="Times New Roman" w:eastAsia="宋体" w:cs="Times New Roman"/>
          <w:color w:val="auto"/>
          <w:sz w:val="24"/>
          <w:szCs w:val="24"/>
          <w:lang w:val="en-US" w:eastAsia="zh-CN"/>
        </w:rPr>
        <w:t>未</w:t>
      </w:r>
      <w:r>
        <w:rPr>
          <w:rFonts w:hint="eastAsia" w:ascii="Times New Roman" w:hAnsi="Times New Roman" w:eastAsia="宋体" w:cs="Times New Roman"/>
          <w:color w:val="auto"/>
          <w:sz w:val="24"/>
          <w:szCs w:val="24"/>
        </w:rPr>
        <w:t>构成危险化学品重大危险源。</w:t>
      </w:r>
    </w:p>
    <w:p>
      <w:pPr>
        <w:keepNext w:val="0"/>
        <w:keepLines w:val="0"/>
        <w:pageBreakBefore w:val="0"/>
        <w:widowControl w:val="0"/>
        <w:kinsoku/>
        <w:wordWrap/>
        <w:overflowPunct/>
        <w:topLinePunct w:val="0"/>
        <w:autoSpaceDE/>
        <w:autoSpaceDN/>
        <w:bidi w:val="0"/>
        <w:adjustRightInd w:val="0"/>
        <w:snapToGrid w:val="0"/>
        <w:ind w:firstLine="471"/>
        <w:textAlignment w:val="auto"/>
        <w:rPr>
          <w:rFonts w:hint="eastAsia" w:ascii="Times New Roman" w:hAnsi="Times New Roman" w:eastAsia="宋体" w:cs="Times New Roman"/>
          <w:color w:val="auto"/>
        </w:rPr>
      </w:pPr>
      <w:r>
        <w:rPr>
          <w:rFonts w:hint="default" w:ascii="Times New Roman" w:hAnsi="Times New Roman" w:eastAsia="宋体" w:cs="Times New Roman"/>
          <w:color w:val="auto"/>
          <w:lang w:val="es-MX"/>
        </w:rPr>
        <w:t>山东创格石油科技有限公司</w:t>
      </w:r>
      <w:r>
        <w:rPr>
          <w:rFonts w:hint="eastAsia" w:ascii="Times New Roman" w:hAnsi="Times New Roman" w:eastAsia="宋体" w:cs="Times New Roman"/>
          <w:color w:val="auto"/>
        </w:rPr>
        <w:t>按要求设置安全生产管理机构，并配备专职安全管理人员；建立健全本单位主要负责人（法人）、职能部门负责人、一般从业人员等全体人员的安全生产责任制；安全管理制度和安全操作规程齐全；制定有应急救援预案并备案，建立了应急救援组织，配备有必要的应急救援器材、设备，制定有应急演练计划，并按照演练计划进行演练、评估。</w:t>
      </w:r>
    </w:p>
    <w:p>
      <w:pPr>
        <w:keepNext w:val="0"/>
        <w:keepLines w:val="0"/>
        <w:pageBreakBefore w:val="0"/>
        <w:widowControl w:val="0"/>
        <w:kinsoku/>
        <w:wordWrap/>
        <w:overflowPunct/>
        <w:topLinePunct w:val="0"/>
        <w:autoSpaceDE/>
        <w:autoSpaceDN/>
        <w:bidi w:val="0"/>
        <w:adjustRightInd w:val="0"/>
        <w:snapToGrid w:val="0"/>
        <w:ind w:firstLine="471"/>
        <w:textAlignment w:val="auto"/>
        <w:rPr>
          <w:rFonts w:hint="eastAsia" w:ascii="Times New Roman" w:hAnsi="Times New Roman" w:eastAsia="宋体" w:cs="Times New Roman"/>
          <w:color w:val="auto"/>
        </w:rPr>
      </w:pPr>
      <w:r>
        <w:rPr>
          <w:rFonts w:hint="eastAsia" w:ascii="Times New Roman" w:hAnsi="Times New Roman" w:eastAsia="宋体" w:cs="Times New Roman"/>
          <w:color w:val="auto"/>
          <w:lang w:val="en-US" w:eastAsia="zh-CN"/>
        </w:rPr>
        <w:t>山东创格石油科技有限公司</w:t>
      </w:r>
      <w:r>
        <w:rPr>
          <w:rFonts w:hint="eastAsia" w:ascii="Times New Roman" w:hAnsi="Times New Roman" w:eastAsia="宋体" w:cs="Times New Roman"/>
          <w:color w:val="auto"/>
        </w:rPr>
        <w:t>依法提取安全生产费用并</w:t>
      </w:r>
      <w:r>
        <w:rPr>
          <w:rFonts w:hint="eastAsia" w:ascii="Times New Roman" w:hAnsi="Times New Roman" w:eastAsia="宋体" w:cs="Times New Roman"/>
          <w:color w:val="auto"/>
          <w:lang w:val="en-US" w:eastAsia="zh-CN"/>
        </w:rPr>
        <w:t>专项</w:t>
      </w:r>
      <w:r>
        <w:rPr>
          <w:rFonts w:hint="eastAsia" w:ascii="Times New Roman" w:hAnsi="Times New Roman" w:eastAsia="宋体" w:cs="Times New Roman"/>
          <w:color w:val="auto"/>
        </w:rPr>
        <w:t>使用；依法参加工伤保险，为从业人员缴纳工伤保险和安全生产责任险；按规定为从业人员配备符合国家标准要求的劳动防护用品；定期对危险性较大的设备设施、安全设施及附件等进行检测检验。</w:t>
      </w:r>
    </w:p>
    <w:p>
      <w:pPr>
        <w:keepNext w:val="0"/>
        <w:keepLines w:val="0"/>
        <w:pageBreakBefore w:val="0"/>
        <w:widowControl w:val="0"/>
        <w:kinsoku/>
        <w:wordWrap/>
        <w:overflowPunct/>
        <w:topLinePunct w:val="0"/>
        <w:autoSpaceDE/>
        <w:autoSpaceDN/>
        <w:bidi w:val="0"/>
        <w:adjustRightInd w:val="0"/>
        <w:snapToGrid w:val="0"/>
        <w:ind w:firstLine="471"/>
        <w:textAlignment w:val="auto"/>
        <w:rPr>
          <w:rFonts w:hint="default" w:ascii="Times New Roman" w:hAnsi="Times New Roman" w:cs="Times New Roman"/>
          <w:b/>
          <w:bCs/>
          <w:color w:val="auto"/>
        </w:rPr>
      </w:pPr>
      <w:r>
        <w:rPr>
          <w:rFonts w:hint="eastAsia" w:ascii="Times New Roman" w:hAnsi="Times New Roman" w:eastAsia="宋体" w:cs="Times New Roman"/>
          <w:b/>
          <w:bCs/>
          <w:color w:val="auto"/>
        </w:rPr>
        <w:t>综上所述，</w:t>
      </w:r>
      <w:r>
        <w:rPr>
          <w:rFonts w:hint="default" w:ascii="Times New Roman" w:hAnsi="Times New Roman" w:eastAsia="宋体" w:cs="Times New Roman"/>
          <w:b/>
          <w:bCs/>
          <w:color w:val="auto"/>
          <w:lang w:val="es-MX" w:eastAsia="zh-CN"/>
        </w:rPr>
        <w:t>山东创格石油科技有限公司</w:t>
      </w:r>
      <w:r>
        <w:rPr>
          <w:rFonts w:hint="eastAsia" w:cs="Times New Roman"/>
          <w:b/>
          <w:bCs/>
          <w:color w:val="auto"/>
          <w:lang w:val="en-US" w:eastAsia="zh-CN"/>
        </w:rPr>
        <w:t>测井：油水井监测项目</w:t>
      </w:r>
      <w:r>
        <w:rPr>
          <w:rFonts w:hint="default" w:ascii="Times New Roman" w:hAnsi="Times New Roman" w:cs="Times New Roman"/>
          <w:b/>
          <w:bCs/>
          <w:color w:val="auto"/>
        </w:rPr>
        <w:t>具备法律法规、标准规范规定的安全生产条件，满足安全生产的要求。</w:t>
      </w:r>
    </w:p>
    <w:p>
      <w:pPr>
        <w:keepNext w:val="0"/>
        <w:keepLines w:val="0"/>
        <w:pageBreakBefore w:val="0"/>
        <w:widowControl w:val="0"/>
        <w:kinsoku/>
        <w:wordWrap/>
        <w:overflowPunct/>
        <w:topLinePunct w:val="0"/>
        <w:autoSpaceDE/>
        <w:autoSpaceDN/>
        <w:bidi w:val="0"/>
        <w:adjustRightInd w:val="0"/>
        <w:snapToGrid w:val="0"/>
        <w:ind w:firstLine="471"/>
        <w:textAlignment w:val="auto"/>
        <w:rPr>
          <w:rFonts w:hint="eastAsia"/>
          <w:color w:val="auto"/>
          <w:lang w:val="en-US" w:eastAsia="zh-CN"/>
        </w:rPr>
      </w:pPr>
      <w:r>
        <w:rPr>
          <w:rFonts w:hint="eastAsia" w:ascii="Times New Roman" w:hAnsi="Times New Roman" w:eastAsia="宋体" w:cs="Times New Roman"/>
          <w:color w:val="auto"/>
          <w:lang w:val="en-US" w:eastAsia="zh-CN"/>
        </w:rPr>
        <w:t>山东创格石油科技有限公司</w:t>
      </w:r>
      <w:r>
        <w:rPr>
          <w:rFonts w:hint="eastAsia" w:ascii="Times New Roman" w:hAnsi="Times New Roman" w:eastAsia="宋体" w:cs="Times New Roman"/>
          <w:color w:val="auto"/>
        </w:rPr>
        <w:t>还应落实本次安全评价所提出的安全建议措施，在以后的生产运行过程中，应严格执行各项安全管理制度，落实安全生产责任制，严格遵守各项安全操作规程，持续保持安全生产条件，从组织、管理、制度、人员等各个层面确保安全生产。</w:t>
      </w:r>
      <w:bookmarkEnd w:id="3"/>
      <w:bookmarkEnd w:id="93"/>
    </w:p>
    <w:sectPr>
      <w:headerReference r:id="rId16" w:type="default"/>
      <w:footerReference r:id="rId17" w:type="default"/>
      <w:footnotePr>
        <w:numFmt w:val="decimalEnclosedCircleChinese"/>
      </w:footnotePr>
      <w:pgSz w:w="11906" w:h="16838"/>
      <w:pgMar w:top="1417" w:right="1134" w:bottom="1134" w:left="1587" w:header="850" w:footer="850" w:gutter="0"/>
      <w:pgBorders>
        <w:top w:val="none" w:sz="0" w:space="0"/>
        <w:left w:val="none" w:sz="0" w:space="0"/>
        <w:bottom w:val="none" w:sz="0" w:space="0"/>
        <w:right w:val="none" w:sz="0" w:space="0"/>
      </w:pgBorders>
      <w:pgNumType w:fmt="decimal"/>
      <w:cols w:space="0" w:num="1"/>
      <w:rtlGutter w:val="0"/>
      <w:docGrid w:type="linesAndChars" w:linePitch="340" w:charSpace="-91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72"/>
      </w:pPr>
      <w:r>
        <w:separator/>
      </w:r>
    </w:p>
  </w:endnote>
  <w:endnote w:type="continuationSeparator" w:id="1">
    <w:p>
      <w:pPr>
        <w:spacing w:line="240" w:lineRule="auto"/>
        <w:ind w:firstLine="472"/>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swiss"/>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 w:name="等线 Light">
    <w:panose1 w:val="02010600030101010101"/>
    <w:charset w:val="86"/>
    <w:family w:val="auto"/>
    <w:pitch w:val="default"/>
    <w:sig w:usb0="A00002BF" w:usb1="38CF7CFA" w:usb2="00000016" w:usb3="00000000" w:csb0="0004000F" w:csb1="00000000"/>
  </w:font>
  <w:font w:name="MingLiU">
    <w:altName w:val="PMingLiU-ExtB"/>
    <w:panose1 w:val="02010609000101010101"/>
    <w:charset w:val="88"/>
    <w:family w:val="modern"/>
    <w:pitch w:val="default"/>
    <w:sig w:usb0="00000000" w:usb1="00000000" w:usb2="00000016" w:usb3="00000000" w:csb0="00100001" w:csb1="00000000"/>
  </w:font>
  <w:font w:name="楷体_GB2312">
    <w:altName w:val="楷体"/>
    <w:panose1 w:val="00000000000000000000"/>
    <w:charset w:val="86"/>
    <w:family w:val="modern"/>
    <w:pitch w:val="default"/>
    <w:sig w:usb0="00000000" w:usb1="00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Tahoma">
    <w:panose1 w:val="020B0604030504040204"/>
    <w:charset w:val="00"/>
    <w:family w:val="auto"/>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 w:name="PMingLiU-ExtB">
    <w:panose1 w:val="02020500000000000000"/>
    <w:charset w:val="88"/>
    <w:family w:val="auto"/>
    <w:pitch w:val="default"/>
    <w:sig w:usb0="8000002F" w:usb1="02000008" w:usb2="00000000"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ind w:firstLine="40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ind w:firstLine="40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ind w:firstLine="40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pBdr>
        <w:top w:val="single" w:color="auto" w:sz="4" w:space="1"/>
      </w:pBdr>
      <w:tabs>
        <w:tab w:val="clear" w:pos="4153"/>
        <w:tab w:val="clear" w:pos="8306"/>
      </w:tabs>
      <w:ind w:firstLine="0" w:firstLineChars="0"/>
      <w:jc w:val="center"/>
      <w:rPr>
        <w:rFonts w:eastAsia="楷体_GB2312"/>
        <w:spacing w:val="0"/>
        <w:sz w:val="21"/>
        <w:szCs w:val="21"/>
      </w:rPr>
    </w:pPr>
    <w:r>
      <w:rPr>
        <w:sz w:val="21"/>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0" name="文本框 3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8"/>
                          </w:pPr>
                          <w:r>
                            <w:fldChar w:fldCharType="begin"/>
                          </w:r>
                          <w:r>
                            <w:instrText xml:space="preserve"> PAGE  \* MERGEFORMAT </w:instrText>
                          </w:r>
                          <w:r>
                            <w:fldChar w:fldCharType="separate"/>
                          </w:r>
                          <w:r>
                            <w:t>11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DApX4yAgAAYw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wMClfjICAABjBAAADgAAAAAAAAABACAAAAAfAQAAZHJzL2Uyb0RvYy54bWxQSwUG&#10;AAAAAAYABgBZAQAAwwUAAAAA&#10;">
              <v:fill on="f" focussize="0,0"/>
              <v:stroke on="f" weight="0.5pt"/>
              <v:imagedata o:title=""/>
              <o:lock v:ext="edit" aspectratio="f"/>
              <v:textbox inset="0mm,0mm,0mm,0mm" style="mso-fit-shape-to-text:t;">
                <w:txbxContent>
                  <w:p>
                    <w:pPr>
                      <w:pStyle w:val="28"/>
                    </w:pPr>
                    <w:r>
                      <w:fldChar w:fldCharType="begin"/>
                    </w:r>
                    <w:r>
                      <w:instrText xml:space="preserve"> PAGE  \* MERGEFORMAT </w:instrText>
                    </w:r>
                    <w:r>
                      <w:fldChar w:fldCharType="separate"/>
                    </w:r>
                    <w:r>
                      <w:t>11</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jc w:val="cen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651510" cy="300355"/>
              <wp:effectExtent l="0" t="0" r="0" b="0"/>
              <wp:wrapNone/>
              <wp:docPr id="19" name="文本框 19"/>
              <wp:cNvGraphicFramePr/>
              <a:graphic xmlns:a="http://schemas.openxmlformats.org/drawingml/2006/main">
                <a:graphicData uri="http://schemas.microsoft.com/office/word/2010/wordprocessingShape">
                  <wps:wsp>
                    <wps:cNvSpPr txBox="1"/>
                    <wps:spPr>
                      <a:xfrm>
                        <a:off x="0" y="0"/>
                        <a:ext cx="651510" cy="30035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8"/>
                            <w:jc w:val="center"/>
                          </w:pPr>
                          <w:r>
                            <w:fldChar w:fldCharType="begin"/>
                          </w:r>
                          <w:r>
                            <w:instrText xml:space="preserve">PAGE   \* MERGEFORMAT</w:instrText>
                          </w:r>
                          <w:r>
                            <w:fldChar w:fldCharType="separate"/>
                          </w:r>
                          <w:r>
                            <w:rPr>
                              <w:lang w:val="zh-CN"/>
                            </w:rPr>
                            <w:t>54</w:t>
                          </w:r>
                          <w:r>
                            <w:fldChar w:fldCharType="end"/>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top:0pt;height:23.65pt;width:51.3pt;mso-position-horizontal:center;mso-position-horizontal-relative:margin;z-index:251661312;mso-width-relative:page;mso-height-relative:page;" filled="f" stroked="f" coordsize="21600,21600" o:gfxdata="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MFBdrXTAAAABAEAAA8AAAAAAAAAAQAgAAAAIgAAAGRycy9kb3ducmV2Lnht&#10;bFBLAQIUABQAAAAIAIdO4kAhsDkENwIAAGMEAAAOAAAAAAAAAAEAIAAAACIBAABkcnMvZTJvRG9j&#10;LnhtbFBLBQYAAAAABgAGAFkBAADLBQAAAAA=&#10;">
              <v:fill on="f" focussize="0,0"/>
              <v:stroke on="f" weight="0.5pt"/>
              <v:imagedata o:title=""/>
              <o:lock v:ext="edit" aspectratio="f"/>
              <v:textbox inset="0mm,0mm,0mm,0mm">
                <w:txbxContent>
                  <w:p>
                    <w:pPr>
                      <w:pStyle w:val="28"/>
                      <w:jc w:val="center"/>
                    </w:pPr>
                    <w:r>
                      <w:fldChar w:fldCharType="begin"/>
                    </w:r>
                    <w:r>
                      <w:instrText xml:space="preserve">PAGE   \* MERGEFORMAT</w:instrText>
                    </w:r>
                    <w:r>
                      <w:fldChar w:fldCharType="separate"/>
                    </w:r>
                    <w:r>
                      <w:rPr>
                        <w:lang w:val="zh-CN"/>
                      </w:rPr>
                      <w:t>54</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pBdr>
        <w:top w:val="single" w:color="auto" w:sz="4" w:space="1"/>
      </w:pBdr>
      <w:tabs>
        <w:tab w:val="clear" w:pos="4153"/>
        <w:tab w:val="clear" w:pos="8306"/>
      </w:tabs>
      <w:ind w:firstLine="0" w:firstLineChars="0"/>
      <w:jc w:val="center"/>
      <w:rPr>
        <w:rFonts w:eastAsia="楷体_GB2312"/>
        <w:spacing w:val="0"/>
        <w:sz w:val="21"/>
        <w:szCs w:val="21"/>
      </w:rPr>
    </w:pPr>
    <w:r>
      <w:rPr>
        <w:sz w:val="21"/>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3" name="文本框 3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8"/>
                          </w:pPr>
                          <w:r>
                            <w:fldChar w:fldCharType="begin"/>
                          </w:r>
                          <w:r>
                            <w:instrText xml:space="preserve"> PAGE  \* MERGEFORMAT </w:instrText>
                          </w:r>
                          <w:r>
                            <w:fldChar w:fldCharType="separate"/>
                          </w:r>
                          <w:r>
                            <w:t>303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c+bJUzAgAAYw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Ec+bJUzAgAAYwQAAA4AAAAAAAAAAQAgAAAAHwEAAGRycy9lMm9Eb2MueG1sUEsF&#10;BgAAAAAGAAYAWQEAAMQFAAAAAA==&#10;">
              <v:fill on="f" focussize="0,0"/>
              <v:stroke on="f" weight="0.5pt"/>
              <v:imagedata o:title=""/>
              <o:lock v:ext="edit" aspectratio="f"/>
              <v:textbox inset="0mm,0mm,0mm,0mm" style="mso-fit-shape-to-text:t;">
                <w:txbxContent>
                  <w:p>
                    <w:pPr>
                      <w:pStyle w:val="28"/>
                    </w:pPr>
                    <w:r>
                      <w:fldChar w:fldCharType="begin"/>
                    </w:r>
                    <w:r>
                      <w:instrText xml:space="preserve"> PAGE  \* MERGEFORMAT </w:instrText>
                    </w:r>
                    <w:r>
                      <w:fldChar w:fldCharType="separate"/>
                    </w:r>
                    <w:r>
                      <w:t>303</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472"/>
      </w:pPr>
      <w:r>
        <w:separator/>
      </w:r>
    </w:p>
  </w:footnote>
  <w:footnote w:type="continuationSeparator" w:id="1">
    <w:p>
      <w:pPr>
        <w:spacing w:line="360" w:lineRule="auto"/>
        <w:ind w:firstLine="472"/>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pBdr>
        <w:bottom w:val="none" w:color="auto" w:sz="0" w:space="0"/>
      </w:pBdr>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ind w:left="0" w:leftChars="0" w:firstLine="0" w:firstLineChars="0"/>
      <w:jc w:val="center"/>
      <w:rPr>
        <w:rFonts w:hint="default" w:ascii="Times New Roman" w:hAnsi="Times New Roman" w:eastAsia="楷体_GB2312" w:cs="Times New Roman"/>
        <w:spacing w:val="0"/>
        <w:kern w:val="2"/>
        <w:sz w:val="21"/>
        <w:szCs w:val="21"/>
        <w:lang w:val="es-MX" w:eastAsia="zh-CN" w:bidi="ar-SA"/>
      </w:rPr>
    </w:pPr>
    <w:r>
      <w:rPr>
        <w:rFonts w:hint="default" w:ascii="Times New Roman" w:hAnsi="Times New Roman" w:eastAsia="楷体_GB2312" w:cs="Times New Roman"/>
        <w:spacing w:val="0"/>
        <w:kern w:val="2"/>
        <w:sz w:val="21"/>
        <w:szCs w:val="21"/>
        <w:lang w:val="es-MX" w:eastAsia="zh-CN" w:bidi="ar-SA"/>
      </w:rPr>
      <w:t>山东创格石油科技有限公司测井（油水井监测）项目</w:t>
    </w:r>
    <w:r>
      <w:rPr>
        <w:rFonts w:hint="eastAsia" w:ascii="Times New Roman" w:hAnsi="Times New Roman" w:eastAsia="楷体_GB2312" w:cs="Times New Roman"/>
        <w:spacing w:val="0"/>
        <w:kern w:val="2"/>
        <w:sz w:val="21"/>
        <w:szCs w:val="21"/>
        <w:lang w:val="es-MX" w:eastAsia="zh-CN" w:bidi="ar-SA"/>
      </w:rPr>
      <w:t>安全现状评价报告</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rPr>
        <w:rFonts w:hint="default"/>
        <w:lang w:val="es-MX" w:eastAsia="zh-CN"/>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0"/>
      <w:pBdr>
        <w:top w:val="none" w:color="auto" w:sz="0" w:space="0"/>
        <w:bottom w:val="single" w:color="auto" w:sz="4" w:space="1"/>
      </w:pBdr>
      <w:tabs>
        <w:tab w:val="center" w:pos="4153"/>
        <w:tab w:val="right" w:pos="8306"/>
      </w:tabs>
      <w:jc w:val="center"/>
    </w:pPr>
    <w:r>
      <w:rPr>
        <w:rFonts w:hint="default"/>
        <w:lang w:val="es-MX"/>
      </w:rPr>
      <w:t>山东创格石油科技有限公司</w:t>
    </w:r>
    <w:r>
      <w:rPr>
        <w:rFonts w:hint="default"/>
        <w:lang w:val="es-MX" w:eastAsia="zh-CN"/>
      </w:rPr>
      <w:t>测井（油水井监测）项目</w:t>
    </w:r>
    <w:r>
      <w:rPr>
        <w:rFonts w:hint="eastAsia"/>
      </w:rPr>
      <w:t>安全现状评价报告</w:t>
    </w:r>
  </w:p>
  <w:p>
    <w:pPr>
      <w:pStyle w:val="29"/>
      <w:pBdr>
        <w:bottom w:val="none" w:color="auto" w:sz="0" w:space="0"/>
      </w:pBdr>
      <w:ind w:firstLine="360"/>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0"/>
      <w:pBdr>
        <w:top w:val="none" w:color="auto" w:sz="0" w:space="0"/>
        <w:bottom w:val="single" w:color="auto" w:sz="4" w:space="1"/>
      </w:pBdr>
      <w:tabs>
        <w:tab w:val="center" w:pos="4153"/>
        <w:tab w:val="right" w:pos="8306"/>
      </w:tabs>
      <w:jc w:val="center"/>
    </w:pPr>
    <w:r>
      <w:rPr>
        <w:rFonts w:hint="default"/>
        <w:lang w:val="es-MX"/>
      </w:rPr>
      <w:t>山东创格石油科技有限公司</w:t>
    </w:r>
    <w:r>
      <w:rPr>
        <w:rFonts w:hint="default"/>
        <w:lang w:val="es-MX" w:eastAsia="zh-CN"/>
      </w:rPr>
      <w:t>测井（油水井监测）项目</w:t>
    </w:r>
    <w:r>
      <w:rPr>
        <w:rFonts w:hint="eastAsia"/>
      </w:rPr>
      <w:t>安全现状评价报告</w: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0"/>
      <w:pBdr>
        <w:top w:val="none" w:color="auto" w:sz="0" w:space="0"/>
        <w:bottom w:val="single" w:color="auto" w:sz="4" w:space="1"/>
      </w:pBdr>
      <w:tabs>
        <w:tab w:val="center" w:pos="4153"/>
        <w:tab w:val="right" w:pos="8306"/>
      </w:tabs>
      <w:jc w:val="center"/>
    </w:pPr>
    <w:r>
      <w:rPr>
        <w:rFonts w:hint="default"/>
        <w:lang w:val="es-MX"/>
      </w:rPr>
      <w:t>山东创格石油科技有限公司</w:t>
    </w:r>
    <w:r>
      <w:rPr>
        <w:rFonts w:hint="default"/>
        <w:lang w:val="es-MX" w:eastAsia="zh-CN"/>
      </w:rPr>
      <w:t>测井（油水井监测）项目</w:t>
    </w:r>
    <w:r>
      <w:rPr>
        <w:rFonts w:hint="eastAsia"/>
      </w:rPr>
      <w:t>安全现状评价报告</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D4A160A"/>
    <w:multiLevelType w:val="singleLevel"/>
    <w:tmpl w:val="8D4A160A"/>
    <w:lvl w:ilvl="0" w:tentative="0">
      <w:start w:val="1"/>
      <w:numFmt w:val="decimal"/>
      <w:suff w:val="nothing"/>
      <w:lvlText w:val="%1）"/>
      <w:lvlJc w:val="left"/>
    </w:lvl>
  </w:abstractNum>
  <w:abstractNum w:abstractNumId="1">
    <w:nsid w:val="90B9E913"/>
    <w:multiLevelType w:val="multilevel"/>
    <w:tmpl w:val="90B9E913"/>
    <w:lvl w:ilvl="0" w:tentative="0">
      <w:start w:val="1"/>
      <w:numFmt w:val="decimal"/>
      <w:lvlText w:val="%1."/>
      <w:lvlJc w:val="left"/>
      <w:pPr>
        <w:ind w:left="988" w:hanging="420"/>
      </w:pPr>
      <w:rPr>
        <w:rFonts w:hint="default"/>
      </w:rPr>
    </w:lvl>
    <w:lvl w:ilvl="1" w:tentative="0">
      <w:start w:val="1"/>
      <w:numFmt w:val="decimal"/>
      <w:lvlText w:val="%2、"/>
      <w:lvlJc w:val="left"/>
      <w:pPr>
        <w:ind w:left="1700" w:hanging="720"/>
      </w:pPr>
      <w:rPr>
        <w:rFonts w:hint="default"/>
      </w:rPr>
    </w:lvl>
    <w:lvl w:ilvl="2" w:tentative="0">
      <w:start w:val="1"/>
      <w:numFmt w:val="lowerRoman"/>
      <w:lvlText w:val="%3."/>
      <w:lvlJc w:val="right"/>
      <w:pPr>
        <w:ind w:left="1820" w:hanging="420"/>
      </w:pPr>
    </w:lvl>
    <w:lvl w:ilvl="3" w:tentative="0">
      <w:start w:val="1"/>
      <w:numFmt w:val="decimal"/>
      <w:lvlText w:val="%4."/>
      <w:lvlJc w:val="left"/>
      <w:pPr>
        <w:ind w:left="2240" w:hanging="420"/>
      </w:pPr>
    </w:lvl>
    <w:lvl w:ilvl="4" w:tentative="0">
      <w:start w:val="1"/>
      <w:numFmt w:val="lowerLetter"/>
      <w:lvlText w:val="%5)"/>
      <w:lvlJc w:val="left"/>
      <w:pPr>
        <w:ind w:left="2660" w:hanging="420"/>
      </w:pPr>
    </w:lvl>
    <w:lvl w:ilvl="5" w:tentative="0">
      <w:start w:val="1"/>
      <w:numFmt w:val="lowerRoman"/>
      <w:lvlText w:val="%6."/>
      <w:lvlJc w:val="right"/>
      <w:pPr>
        <w:ind w:left="3080" w:hanging="420"/>
      </w:pPr>
    </w:lvl>
    <w:lvl w:ilvl="6" w:tentative="0">
      <w:start w:val="1"/>
      <w:numFmt w:val="decimal"/>
      <w:lvlText w:val="%7."/>
      <w:lvlJc w:val="left"/>
      <w:pPr>
        <w:ind w:left="3500" w:hanging="420"/>
      </w:pPr>
    </w:lvl>
    <w:lvl w:ilvl="7" w:tentative="0">
      <w:start w:val="1"/>
      <w:numFmt w:val="lowerLetter"/>
      <w:lvlText w:val="%8)"/>
      <w:lvlJc w:val="left"/>
      <w:pPr>
        <w:ind w:left="3920" w:hanging="420"/>
      </w:pPr>
    </w:lvl>
    <w:lvl w:ilvl="8" w:tentative="0">
      <w:start w:val="1"/>
      <w:numFmt w:val="lowerRoman"/>
      <w:lvlText w:val="%9."/>
      <w:lvlJc w:val="right"/>
      <w:pPr>
        <w:ind w:left="4340" w:hanging="420"/>
      </w:pPr>
    </w:lvl>
  </w:abstractNum>
  <w:abstractNum w:abstractNumId="2">
    <w:nsid w:val="A552398E"/>
    <w:multiLevelType w:val="singleLevel"/>
    <w:tmpl w:val="A552398E"/>
    <w:lvl w:ilvl="0" w:tentative="0">
      <w:start w:val="3"/>
      <w:numFmt w:val="decimal"/>
      <w:suff w:val="nothing"/>
      <w:lvlText w:val="%1）"/>
      <w:lvlJc w:val="left"/>
    </w:lvl>
  </w:abstractNum>
  <w:abstractNum w:abstractNumId="3">
    <w:nsid w:val="B982B4AA"/>
    <w:multiLevelType w:val="singleLevel"/>
    <w:tmpl w:val="B982B4AA"/>
    <w:lvl w:ilvl="0" w:tentative="0">
      <w:start w:val="2"/>
      <w:numFmt w:val="chineseCounting"/>
      <w:suff w:val="nothing"/>
      <w:lvlText w:val="%1、"/>
      <w:lvlJc w:val="left"/>
      <w:rPr>
        <w:rFonts w:hint="eastAsia"/>
      </w:rPr>
    </w:lvl>
  </w:abstractNum>
  <w:abstractNum w:abstractNumId="4">
    <w:nsid w:val="BF28CE1B"/>
    <w:multiLevelType w:val="singleLevel"/>
    <w:tmpl w:val="BF28CE1B"/>
    <w:lvl w:ilvl="0" w:tentative="0">
      <w:start w:val="1"/>
      <w:numFmt w:val="decimal"/>
      <w:suff w:val="nothing"/>
      <w:lvlText w:val="%1）"/>
      <w:lvlJc w:val="left"/>
    </w:lvl>
  </w:abstractNum>
  <w:abstractNum w:abstractNumId="5">
    <w:nsid w:val="DD1384D4"/>
    <w:multiLevelType w:val="singleLevel"/>
    <w:tmpl w:val="DD1384D4"/>
    <w:lvl w:ilvl="0" w:tentative="0">
      <w:start w:val="1"/>
      <w:numFmt w:val="decimal"/>
      <w:suff w:val="space"/>
      <w:lvlText w:val="%1."/>
      <w:lvlJc w:val="left"/>
    </w:lvl>
  </w:abstractNum>
  <w:abstractNum w:abstractNumId="6">
    <w:nsid w:val="FE941DF4"/>
    <w:multiLevelType w:val="singleLevel"/>
    <w:tmpl w:val="FE941DF4"/>
    <w:lvl w:ilvl="0" w:tentative="0">
      <w:start w:val="1"/>
      <w:numFmt w:val="decimal"/>
      <w:suff w:val="space"/>
      <w:lvlText w:val="%1."/>
      <w:lvlJc w:val="left"/>
    </w:lvl>
  </w:abstractNum>
  <w:abstractNum w:abstractNumId="7">
    <w:nsid w:val="175D1055"/>
    <w:multiLevelType w:val="multilevel"/>
    <w:tmpl w:val="175D1055"/>
    <w:lvl w:ilvl="0" w:tentative="0">
      <w:start w:val="1"/>
      <w:numFmt w:val="bullet"/>
      <w:pStyle w:val="33"/>
      <w:lvlText w:val=""/>
      <w:lvlJc w:val="left"/>
      <w:pPr>
        <w:tabs>
          <w:tab w:val="left" w:pos="620"/>
        </w:tabs>
        <w:ind w:left="620" w:hanging="420"/>
      </w:pPr>
      <w:rPr>
        <w:rFonts w:hint="default" w:ascii="Wingdings" w:hAnsi="Wingdings"/>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8">
    <w:nsid w:val="1D6141C7"/>
    <w:multiLevelType w:val="multilevel"/>
    <w:tmpl w:val="1D6141C7"/>
    <w:lvl w:ilvl="0" w:tentative="0">
      <w:start w:val="1"/>
      <w:numFmt w:val="decimal"/>
      <w:pStyle w:val="3"/>
      <w:suff w:val="nothing"/>
      <w:lvlText w:val="%1　"/>
      <w:lvlJc w:val="left"/>
      <w:pPr>
        <w:ind w:left="0" w:firstLine="0"/>
      </w:pPr>
      <w:rPr>
        <w:rFonts w:hint="default" w:ascii="Times New Roman" w:hAnsi="Times New Roman" w:eastAsia="黑体"/>
        <w:spacing w:val="0"/>
        <w:w w:val="100"/>
        <w:position w:val="0"/>
        <w:sz w:val="32"/>
        <w:szCs w:val="32"/>
      </w:rPr>
    </w:lvl>
    <w:lvl w:ilvl="1" w:tentative="0">
      <w:start w:val="1"/>
      <w:numFmt w:val="decimal"/>
      <w:pStyle w:val="4"/>
      <w:suff w:val="nothing"/>
      <w:lvlText w:val="%1.%2　"/>
      <w:lvlJc w:val="left"/>
      <w:pPr>
        <w:ind w:left="0" w:firstLine="0"/>
      </w:pPr>
      <w:rPr>
        <w:rFonts w:hint="default" w:ascii="Times New Roman" w:hAnsi="Times New Roman" w:eastAsia="黑体"/>
        <w:color w:val="000000"/>
        <w:sz w:val="28"/>
      </w:rPr>
    </w:lvl>
    <w:lvl w:ilvl="2" w:tentative="0">
      <w:start w:val="1"/>
      <w:numFmt w:val="decimal"/>
      <w:pStyle w:val="5"/>
      <w:suff w:val="nothing"/>
      <w:lvlText w:val="%1.%2.%3　"/>
      <w:lvlJc w:val="left"/>
      <w:pPr>
        <w:ind w:left="2835" w:firstLine="0"/>
      </w:pPr>
      <w:rPr>
        <w:rFonts w:hint="default" w:ascii="Times New Roman" w:hAnsi="Times New Roman" w:eastAsia="黑体"/>
        <w:sz w:val="24"/>
        <w:szCs w:val="28"/>
      </w:rPr>
    </w:lvl>
    <w:lvl w:ilvl="3" w:tentative="0">
      <w:start w:val="1"/>
      <w:numFmt w:val="decimal"/>
      <w:pStyle w:val="6"/>
      <w:suff w:val="nothing"/>
      <w:lvlText w:val="%1.%2.%3.%4　"/>
      <w:lvlJc w:val="left"/>
      <w:pPr>
        <w:ind w:left="0" w:firstLine="0"/>
      </w:pPr>
      <w:rPr>
        <w:rFonts w:hint="default" w:ascii="Times New Roman" w:hAnsi="Times New Roman" w:eastAsia="宋体"/>
        <w:b w:val="0"/>
        <w:bCs/>
        <w:i w:val="0"/>
        <w:sz w:val="24"/>
        <w:szCs w:val="24"/>
      </w:rPr>
    </w:lvl>
    <w:lvl w:ilvl="4" w:tentative="0">
      <w:start w:val="1"/>
      <w:numFmt w:val="decimal"/>
      <w:lvlText w:val="%1.%2.%3.%4.%5."/>
      <w:lvlJc w:val="left"/>
      <w:pPr>
        <w:ind w:left="0" w:firstLine="0"/>
      </w:pPr>
      <w:rPr>
        <w:rFonts w:hint="eastAsia"/>
      </w:rPr>
    </w:lvl>
    <w:lvl w:ilvl="5" w:tentative="0">
      <w:start w:val="1"/>
      <w:numFmt w:val="decimal"/>
      <w:lvlText w:val="%1.%2.%3.%4.%5.%6."/>
      <w:lvlJc w:val="left"/>
      <w:pPr>
        <w:ind w:left="0" w:firstLine="0"/>
      </w:pPr>
      <w:rPr>
        <w:rFonts w:hint="eastAsia"/>
      </w:rPr>
    </w:lvl>
    <w:lvl w:ilvl="6" w:tentative="0">
      <w:start w:val="1"/>
      <w:numFmt w:val="decimal"/>
      <w:lvlText w:val="%1.%2.%3.%4.%5.%6.%7."/>
      <w:lvlJc w:val="left"/>
      <w:pPr>
        <w:ind w:left="0" w:firstLine="0"/>
      </w:pPr>
      <w:rPr>
        <w:rFonts w:hint="eastAsia"/>
      </w:rPr>
    </w:lvl>
    <w:lvl w:ilvl="7" w:tentative="0">
      <w:start w:val="1"/>
      <w:numFmt w:val="decimal"/>
      <w:lvlText w:val="%1.%2.%3.%4.%5.%6.%7.%8."/>
      <w:lvlJc w:val="left"/>
      <w:pPr>
        <w:ind w:left="0" w:firstLine="0"/>
      </w:pPr>
      <w:rPr>
        <w:rFonts w:hint="eastAsia"/>
      </w:rPr>
    </w:lvl>
    <w:lvl w:ilvl="8" w:tentative="0">
      <w:start w:val="1"/>
      <w:numFmt w:val="decimal"/>
      <w:lvlText w:val="%1.%2.%3.%4.%5.%6.%7.%8.%9."/>
      <w:lvlJc w:val="left"/>
      <w:pPr>
        <w:ind w:left="0" w:firstLine="0"/>
      </w:pPr>
      <w:rPr>
        <w:rFonts w:hint="eastAsia"/>
      </w:rPr>
    </w:lvl>
  </w:abstractNum>
  <w:abstractNum w:abstractNumId="9">
    <w:nsid w:val="220F03E5"/>
    <w:multiLevelType w:val="singleLevel"/>
    <w:tmpl w:val="220F03E5"/>
    <w:lvl w:ilvl="0" w:tentative="0">
      <w:start w:val="1"/>
      <w:numFmt w:val="decimal"/>
      <w:lvlText w:val="%1."/>
      <w:lvlJc w:val="left"/>
      <w:pPr>
        <w:ind w:left="425" w:hanging="425"/>
      </w:pPr>
      <w:rPr>
        <w:rFonts w:hint="default"/>
      </w:rPr>
    </w:lvl>
  </w:abstractNum>
  <w:abstractNum w:abstractNumId="10">
    <w:nsid w:val="355F028B"/>
    <w:multiLevelType w:val="multilevel"/>
    <w:tmpl w:val="355F028B"/>
    <w:lvl w:ilvl="0" w:tentative="0">
      <w:start w:val="1"/>
      <w:numFmt w:val="decimal"/>
      <w:lvlText w:val="%1."/>
      <w:lvlJc w:val="left"/>
      <w:pPr>
        <w:ind w:left="988" w:hanging="420"/>
      </w:pPr>
      <w:rPr>
        <w:rFonts w:hint="default"/>
      </w:rPr>
    </w:lvl>
    <w:lvl w:ilvl="1" w:tentative="0">
      <w:start w:val="1"/>
      <w:numFmt w:val="decimal"/>
      <w:lvlText w:val="%2、"/>
      <w:lvlJc w:val="left"/>
      <w:pPr>
        <w:ind w:left="1700" w:hanging="720"/>
      </w:pPr>
      <w:rPr>
        <w:rFonts w:hint="default"/>
      </w:rPr>
    </w:lvl>
    <w:lvl w:ilvl="2" w:tentative="0">
      <w:start w:val="1"/>
      <w:numFmt w:val="lowerRoman"/>
      <w:lvlText w:val="%3."/>
      <w:lvlJc w:val="right"/>
      <w:pPr>
        <w:ind w:left="1820" w:hanging="420"/>
      </w:pPr>
    </w:lvl>
    <w:lvl w:ilvl="3" w:tentative="0">
      <w:start w:val="1"/>
      <w:numFmt w:val="decimal"/>
      <w:lvlText w:val="%4."/>
      <w:lvlJc w:val="left"/>
      <w:pPr>
        <w:ind w:left="2240" w:hanging="420"/>
      </w:pPr>
    </w:lvl>
    <w:lvl w:ilvl="4" w:tentative="0">
      <w:start w:val="1"/>
      <w:numFmt w:val="lowerLetter"/>
      <w:lvlText w:val="%5)"/>
      <w:lvlJc w:val="left"/>
      <w:pPr>
        <w:ind w:left="2660" w:hanging="420"/>
      </w:pPr>
    </w:lvl>
    <w:lvl w:ilvl="5" w:tentative="0">
      <w:start w:val="1"/>
      <w:numFmt w:val="lowerRoman"/>
      <w:lvlText w:val="%6."/>
      <w:lvlJc w:val="right"/>
      <w:pPr>
        <w:ind w:left="3080" w:hanging="420"/>
      </w:pPr>
    </w:lvl>
    <w:lvl w:ilvl="6" w:tentative="0">
      <w:start w:val="1"/>
      <w:numFmt w:val="decimal"/>
      <w:lvlText w:val="%7."/>
      <w:lvlJc w:val="left"/>
      <w:pPr>
        <w:ind w:left="3500" w:hanging="420"/>
      </w:pPr>
    </w:lvl>
    <w:lvl w:ilvl="7" w:tentative="0">
      <w:start w:val="1"/>
      <w:numFmt w:val="lowerLetter"/>
      <w:lvlText w:val="%8)"/>
      <w:lvlJc w:val="left"/>
      <w:pPr>
        <w:ind w:left="3920" w:hanging="420"/>
      </w:pPr>
    </w:lvl>
    <w:lvl w:ilvl="8" w:tentative="0">
      <w:start w:val="1"/>
      <w:numFmt w:val="lowerRoman"/>
      <w:lvlText w:val="%9."/>
      <w:lvlJc w:val="right"/>
      <w:pPr>
        <w:ind w:left="4340" w:hanging="420"/>
      </w:pPr>
    </w:lvl>
  </w:abstractNum>
  <w:abstractNum w:abstractNumId="11">
    <w:nsid w:val="3CAE20DE"/>
    <w:multiLevelType w:val="multilevel"/>
    <w:tmpl w:val="3CAE20DE"/>
    <w:lvl w:ilvl="0" w:tentative="0">
      <w:start w:val="1"/>
      <w:numFmt w:val="decimal"/>
      <w:suff w:val="nothing"/>
      <w:lvlText w:val="%1."/>
      <w:lvlJc w:val="left"/>
      <w:pPr>
        <w:ind w:left="980" w:hanging="420"/>
      </w:pPr>
      <w:rPr>
        <w:rFonts w:hint="default"/>
      </w:rPr>
    </w:lvl>
    <w:lvl w:ilvl="1" w:tentative="0">
      <w:start w:val="1"/>
      <w:numFmt w:val="decimal"/>
      <w:lvlText w:val="%2、"/>
      <w:lvlJc w:val="left"/>
      <w:pPr>
        <w:ind w:left="1700" w:hanging="720"/>
      </w:pPr>
      <w:rPr>
        <w:rFonts w:hint="default"/>
      </w:rPr>
    </w:lvl>
    <w:lvl w:ilvl="2" w:tentative="0">
      <w:start w:val="1"/>
      <w:numFmt w:val="lowerRoman"/>
      <w:lvlText w:val="%3."/>
      <w:lvlJc w:val="right"/>
      <w:pPr>
        <w:ind w:left="1820" w:hanging="420"/>
      </w:pPr>
      <w:rPr>
        <w:rFonts w:hint="eastAsia"/>
      </w:rPr>
    </w:lvl>
    <w:lvl w:ilvl="3" w:tentative="0">
      <w:start w:val="1"/>
      <w:numFmt w:val="decimal"/>
      <w:lvlText w:val="%4."/>
      <w:lvlJc w:val="left"/>
      <w:pPr>
        <w:ind w:left="2240" w:hanging="420"/>
      </w:pPr>
      <w:rPr>
        <w:rFonts w:hint="eastAsia"/>
      </w:rPr>
    </w:lvl>
    <w:lvl w:ilvl="4" w:tentative="0">
      <w:start w:val="1"/>
      <w:numFmt w:val="lowerLetter"/>
      <w:lvlText w:val="%5)"/>
      <w:lvlJc w:val="left"/>
      <w:pPr>
        <w:ind w:left="2660" w:hanging="420"/>
      </w:pPr>
      <w:rPr>
        <w:rFonts w:hint="eastAsia"/>
      </w:rPr>
    </w:lvl>
    <w:lvl w:ilvl="5" w:tentative="0">
      <w:start w:val="1"/>
      <w:numFmt w:val="lowerRoman"/>
      <w:lvlText w:val="%6."/>
      <w:lvlJc w:val="right"/>
      <w:pPr>
        <w:ind w:left="3080" w:hanging="420"/>
      </w:pPr>
      <w:rPr>
        <w:rFonts w:hint="eastAsia"/>
      </w:rPr>
    </w:lvl>
    <w:lvl w:ilvl="6" w:tentative="0">
      <w:start w:val="1"/>
      <w:numFmt w:val="decimal"/>
      <w:lvlText w:val="%7."/>
      <w:lvlJc w:val="left"/>
      <w:pPr>
        <w:ind w:left="3500" w:hanging="420"/>
      </w:pPr>
      <w:rPr>
        <w:rFonts w:hint="eastAsia"/>
      </w:rPr>
    </w:lvl>
    <w:lvl w:ilvl="7" w:tentative="0">
      <w:start w:val="1"/>
      <w:numFmt w:val="lowerLetter"/>
      <w:lvlText w:val="%8)"/>
      <w:lvlJc w:val="left"/>
      <w:pPr>
        <w:ind w:left="3920" w:hanging="420"/>
      </w:pPr>
      <w:rPr>
        <w:rFonts w:hint="eastAsia"/>
      </w:rPr>
    </w:lvl>
    <w:lvl w:ilvl="8" w:tentative="0">
      <w:start w:val="1"/>
      <w:numFmt w:val="lowerRoman"/>
      <w:lvlText w:val="%9."/>
      <w:lvlJc w:val="right"/>
      <w:pPr>
        <w:ind w:left="4340" w:hanging="420"/>
      </w:pPr>
      <w:rPr>
        <w:rFonts w:hint="eastAsia"/>
      </w:rPr>
    </w:lvl>
  </w:abstractNum>
  <w:abstractNum w:abstractNumId="12">
    <w:nsid w:val="44C50F90"/>
    <w:multiLevelType w:val="multilevel"/>
    <w:tmpl w:val="44C50F90"/>
    <w:lvl w:ilvl="0" w:tentative="0">
      <w:start w:val="1"/>
      <w:numFmt w:val="lowerLetter"/>
      <w:pStyle w:val="254"/>
      <w:lvlText w:val="%1)"/>
      <w:lvlJc w:val="left"/>
      <w:pPr>
        <w:tabs>
          <w:tab w:val="left" w:pos="851"/>
        </w:tabs>
        <w:ind w:left="851" w:hanging="426"/>
      </w:pPr>
      <w:rPr>
        <w:rFonts w:hint="eastAsia" w:ascii="宋体" w:hAnsi="Times New Roman" w:eastAsia="宋体"/>
        <w:sz w:val="21"/>
      </w:rPr>
    </w:lvl>
    <w:lvl w:ilvl="1" w:tentative="0">
      <w:start w:val="1"/>
      <w:numFmt w:val="decimal"/>
      <w:pStyle w:val="252"/>
      <w:lvlText w:val="%2)"/>
      <w:lvlJc w:val="left"/>
      <w:pPr>
        <w:tabs>
          <w:tab w:val="left" w:pos="1276"/>
        </w:tabs>
        <w:ind w:left="1276" w:hanging="425"/>
      </w:pPr>
      <w:rPr>
        <w:rFonts w:hint="eastAsia" w:ascii="宋体" w:hAnsi="Times New Roman" w:eastAsia="宋体"/>
        <w:sz w:val="21"/>
      </w:rPr>
    </w:lvl>
    <w:lvl w:ilvl="2" w:tentative="0">
      <w:start w:val="1"/>
      <w:numFmt w:val="decimal"/>
      <w:pStyle w:val="253"/>
      <w:lvlText w:val="(%3)"/>
      <w:lvlJc w:val="left"/>
      <w:pPr>
        <w:ind w:left="1701" w:hanging="425"/>
      </w:pPr>
      <w:rPr>
        <w:rFonts w:hint="eastAsia" w:ascii="宋体" w:hAnsi="Times New Roman" w:eastAsia="宋体"/>
        <w:sz w:val="21"/>
      </w:rPr>
    </w:lvl>
    <w:lvl w:ilvl="3" w:tentative="0">
      <w:start w:val="1"/>
      <w:numFmt w:val="decimal"/>
      <w:lvlText w:val="%4."/>
      <w:lvlJc w:val="left"/>
      <w:pPr>
        <w:tabs>
          <w:tab w:val="left" w:pos="2100"/>
        </w:tabs>
        <w:ind w:left="2099" w:hanging="419"/>
      </w:pPr>
      <w:rPr>
        <w:rFonts w:hint="eastAsia"/>
      </w:rPr>
    </w:lvl>
    <w:lvl w:ilvl="4" w:tentative="0">
      <w:start w:val="1"/>
      <w:numFmt w:val="lowerLetter"/>
      <w:lvlText w:val="%5)"/>
      <w:lvlJc w:val="left"/>
      <w:pPr>
        <w:tabs>
          <w:tab w:val="left" w:pos="2520"/>
        </w:tabs>
        <w:ind w:left="2519" w:hanging="419"/>
      </w:pPr>
      <w:rPr>
        <w:rFonts w:hint="eastAsia"/>
      </w:rPr>
    </w:lvl>
    <w:lvl w:ilvl="5" w:tentative="0">
      <w:start w:val="1"/>
      <w:numFmt w:val="lowerRoman"/>
      <w:lvlText w:val="%6."/>
      <w:lvlJc w:val="right"/>
      <w:pPr>
        <w:tabs>
          <w:tab w:val="left" w:pos="2940"/>
        </w:tabs>
        <w:ind w:left="2939" w:hanging="419"/>
      </w:pPr>
      <w:rPr>
        <w:rFonts w:hint="eastAsia"/>
      </w:rPr>
    </w:lvl>
    <w:lvl w:ilvl="6" w:tentative="0">
      <w:start w:val="1"/>
      <w:numFmt w:val="decimal"/>
      <w:lvlText w:val="%7."/>
      <w:lvlJc w:val="left"/>
      <w:pPr>
        <w:tabs>
          <w:tab w:val="left" w:pos="3360"/>
        </w:tabs>
        <w:ind w:left="3359" w:hanging="419"/>
      </w:pPr>
      <w:rPr>
        <w:rFonts w:hint="eastAsia"/>
      </w:rPr>
    </w:lvl>
    <w:lvl w:ilvl="7" w:tentative="0">
      <w:start w:val="1"/>
      <w:numFmt w:val="lowerLetter"/>
      <w:lvlText w:val="%8)"/>
      <w:lvlJc w:val="left"/>
      <w:pPr>
        <w:tabs>
          <w:tab w:val="left" w:pos="3780"/>
        </w:tabs>
        <w:ind w:left="3779" w:hanging="419"/>
      </w:pPr>
      <w:rPr>
        <w:rFonts w:hint="eastAsia"/>
      </w:rPr>
    </w:lvl>
    <w:lvl w:ilvl="8" w:tentative="0">
      <w:start w:val="1"/>
      <w:numFmt w:val="lowerRoman"/>
      <w:lvlText w:val="%9."/>
      <w:lvlJc w:val="right"/>
      <w:pPr>
        <w:tabs>
          <w:tab w:val="left" w:pos="4200"/>
        </w:tabs>
        <w:ind w:left="4199" w:hanging="419"/>
      </w:pPr>
      <w:rPr>
        <w:rFonts w:hint="eastAsia"/>
      </w:rPr>
    </w:lvl>
  </w:abstractNum>
  <w:abstractNum w:abstractNumId="13">
    <w:nsid w:val="53104ADE"/>
    <w:multiLevelType w:val="multilevel"/>
    <w:tmpl w:val="53104ADE"/>
    <w:lvl w:ilvl="0" w:tentative="0">
      <w:start w:val="1"/>
      <w:numFmt w:val="decimal"/>
      <w:lvlText w:val="%1."/>
      <w:lvlJc w:val="left"/>
      <w:pPr>
        <w:ind w:left="988" w:hanging="420"/>
      </w:pPr>
      <w:rPr>
        <w:rFonts w:hint="default"/>
      </w:rPr>
    </w:lvl>
    <w:lvl w:ilvl="1" w:tentative="0">
      <w:start w:val="1"/>
      <w:numFmt w:val="decimal"/>
      <w:lvlText w:val="%2、"/>
      <w:lvlJc w:val="left"/>
      <w:pPr>
        <w:ind w:left="1700" w:hanging="720"/>
      </w:pPr>
      <w:rPr>
        <w:rFonts w:hint="default"/>
      </w:rPr>
    </w:lvl>
    <w:lvl w:ilvl="2" w:tentative="0">
      <w:start w:val="1"/>
      <w:numFmt w:val="lowerRoman"/>
      <w:lvlText w:val="%3."/>
      <w:lvlJc w:val="right"/>
      <w:pPr>
        <w:ind w:left="1820" w:hanging="420"/>
      </w:pPr>
    </w:lvl>
    <w:lvl w:ilvl="3" w:tentative="0">
      <w:start w:val="1"/>
      <w:numFmt w:val="decimal"/>
      <w:lvlText w:val="%4."/>
      <w:lvlJc w:val="left"/>
      <w:pPr>
        <w:ind w:left="2240" w:hanging="420"/>
      </w:pPr>
    </w:lvl>
    <w:lvl w:ilvl="4" w:tentative="0">
      <w:start w:val="1"/>
      <w:numFmt w:val="lowerLetter"/>
      <w:lvlText w:val="%5)"/>
      <w:lvlJc w:val="left"/>
      <w:pPr>
        <w:ind w:left="2660" w:hanging="420"/>
      </w:pPr>
    </w:lvl>
    <w:lvl w:ilvl="5" w:tentative="0">
      <w:start w:val="1"/>
      <w:numFmt w:val="lowerRoman"/>
      <w:lvlText w:val="%6."/>
      <w:lvlJc w:val="right"/>
      <w:pPr>
        <w:ind w:left="3080" w:hanging="420"/>
      </w:pPr>
    </w:lvl>
    <w:lvl w:ilvl="6" w:tentative="0">
      <w:start w:val="1"/>
      <w:numFmt w:val="decimal"/>
      <w:lvlText w:val="%7."/>
      <w:lvlJc w:val="left"/>
      <w:pPr>
        <w:ind w:left="3500" w:hanging="420"/>
      </w:pPr>
    </w:lvl>
    <w:lvl w:ilvl="7" w:tentative="0">
      <w:start w:val="1"/>
      <w:numFmt w:val="lowerLetter"/>
      <w:lvlText w:val="%8)"/>
      <w:lvlJc w:val="left"/>
      <w:pPr>
        <w:ind w:left="3920" w:hanging="420"/>
      </w:pPr>
    </w:lvl>
    <w:lvl w:ilvl="8" w:tentative="0">
      <w:start w:val="1"/>
      <w:numFmt w:val="lowerRoman"/>
      <w:lvlText w:val="%9."/>
      <w:lvlJc w:val="right"/>
      <w:pPr>
        <w:ind w:left="4340" w:hanging="420"/>
      </w:pPr>
    </w:lvl>
  </w:abstractNum>
  <w:abstractNum w:abstractNumId="14">
    <w:nsid w:val="59BB18A3"/>
    <w:multiLevelType w:val="multilevel"/>
    <w:tmpl w:val="59BB18A3"/>
    <w:lvl w:ilvl="0" w:tentative="0">
      <w:start w:val="1"/>
      <w:numFmt w:val="decimal"/>
      <w:lvlText w:val="%1."/>
      <w:lvlJc w:val="left"/>
      <w:pPr>
        <w:ind w:left="988" w:hanging="420"/>
      </w:pPr>
      <w:rPr>
        <w:rFonts w:hint="default"/>
      </w:rPr>
    </w:lvl>
    <w:lvl w:ilvl="1" w:tentative="0">
      <w:start w:val="1"/>
      <w:numFmt w:val="decimal"/>
      <w:lvlText w:val="%2、"/>
      <w:lvlJc w:val="left"/>
      <w:pPr>
        <w:ind w:left="1700" w:hanging="720"/>
      </w:pPr>
      <w:rPr>
        <w:rFonts w:hint="default"/>
      </w:rPr>
    </w:lvl>
    <w:lvl w:ilvl="2" w:tentative="0">
      <w:start w:val="1"/>
      <w:numFmt w:val="lowerRoman"/>
      <w:lvlText w:val="%3."/>
      <w:lvlJc w:val="right"/>
      <w:pPr>
        <w:ind w:left="1820" w:hanging="420"/>
      </w:pPr>
    </w:lvl>
    <w:lvl w:ilvl="3" w:tentative="0">
      <w:start w:val="1"/>
      <w:numFmt w:val="decimal"/>
      <w:lvlText w:val="%4."/>
      <w:lvlJc w:val="left"/>
      <w:pPr>
        <w:ind w:left="2240" w:hanging="420"/>
      </w:pPr>
    </w:lvl>
    <w:lvl w:ilvl="4" w:tentative="0">
      <w:start w:val="1"/>
      <w:numFmt w:val="lowerLetter"/>
      <w:lvlText w:val="%5)"/>
      <w:lvlJc w:val="left"/>
      <w:pPr>
        <w:ind w:left="2660" w:hanging="420"/>
      </w:pPr>
    </w:lvl>
    <w:lvl w:ilvl="5" w:tentative="0">
      <w:start w:val="1"/>
      <w:numFmt w:val="lowerRoman"/>
      <w:lvlText w:val="%6."/>
      <w:lvlJc w:val="right"/>
      <w:pPr>
        <w:ind w:left="3080" w:hanging="420"/>
      </w:pPr>
    </w:lvl>
    <w:lvl w:ilvl="6" w:tentative="0">
      <w:start w:val="1"/>
      <w:numFmt w:val="decimal"/>
      <w:lvlText w:val="%7."/>
      <w:lvlJc w:val="left"/>
      <w:pPr>
        <w:ind w:left="3500" w:hanging="420"/>
      </w:pPr>
    </w:lvl>
    <w:lvl w:ilvl="7" w:tentative="0">
      <w:start w:val="1"/>
      <w:numFmt w:val="lowerLetter"/>
      <w:lvlText w:val="%8)"/>
      <w:lvlJc w:val="left"/>
      <w:pPr>
        <w:ind w:left="3920" w:hanging="420"/>
      </w:pPr>
    </w:lvl>
    <w:lvl w:ilvl="8" w:tentative="0">
      <w:start w:val="1"/>
      <w:numFmt w:val="lowerRoman"/>
      <w:lvlText w:val="%9."/>
      <w:lvlJc w:val="right"/>
      <w:pPr>
        <w:ind w:left="4340" w:hanging="420"/>
      </w:pPr>
    </w:lvl>
  </w:abstractNum>
  <w:abstractNum w:abstractNumId="15">
    <w:nsid w:val="6CCF1BE5"/>
    <w:multiLevelType w:val="multilevel"/>
    <w:tmpl w:val="6CCF1BE5"/>
    <w:lvl w:ilvl="0" w:tentative="0">
      <w:start w:val="1"/>
      <w:numFmt w:val="bullet"/>
      <w:pStyle w:val="17"/>
      <w:lvlText w:val=""/>
      <w:lvlJc w:val="left"/>
      <w:pPr>
        <w:tabs>
          <w:tab w:val="left" w:pos="720"/>
        </w:tabs>
        <w:ind w:left="720" w:hanging="360"/>
      </w:pPr>
      <w:rPr>
        <w:rFonts w:hint="default" w:ascii="Wingdings" w:hAnsi="Wingdings"/>
      </w:rPr>
    </w:lvl>
    <w:lvl w:ilvl="1" w:tentative="0">
      <w:start w:val="1"/>
      <w:numFmt w:val="bullet"/>
      <w:lvlText w:val=""/>
      <w:lvlJc w:val="left"/>
      <w:pPr>
        <w:tabs>
          <w:tab w:val="left" w:pos="1440"/>
        </w:tabs>
        <w:ind w:left="1440" w:hanging="360"/>
      </w:pPr>
      <w:rPr>
        <w:rFonts w:hint="default" w:ascii="Wingdings" w:hAnsi="Wingdings"/>
      </w:rPr>
    </w:lvl>
    <w:lvl w:ilvl="2" w:tentative="0">
      <w:start w:val="1"/>
      <w:numFmt w:val="bullet"/>
      <w:lvlText w:val=""/>
      <w:lvlJc w:val="left"/>
      <w:pPr>
        <w:tabs>
          <w:tab w:val="left" w:pos="2160"/>
        </w:tabs>
        <w:ind w:left="2160" w:hanging="360"/>
      </w:pPr>
      <w:rPr>
        <w:rFonts w:hint="default" w:ascii="Wingdings" w:hAnsi="Wingdings"/>
      </w:rPr>
    </w:lvl>
    <w:lvl w:ilvl="3" w:tentative="0">
      <w:start w:val="1"/>
      <w:numFmt w:val="bullet"/>
      <w:lvlText w:val=""/>
      <w:lvlJc w:val="left"/>
      <w:pPr>
        <w:tabs>
          <w:tab w:val="left" w:pos="2880"/>
        </w:tabs>
        <w:ind w:left="2880" w:hanging="360"/>
      </w:pPr>
      <w:rPr>
        <w:rFonts w:hint="default" w:ascii="Wingdings" w:hAnsi="Wingdings"/>
      </w:rPr>
    </w:lvl>
    <w:lvl w:ilvl="4" w:tentative="0">
      <w:start w:val="1"/>
      <w:numFmt w:val="bullet"/>
      <w:lvlText w:val=""/>
      <w:lvlJc w:val="left"/>
      <w:pPr>
        <w:tabs>
          <w:tab w:val="left" w:pos="3600"/>
        </w:tabs>
        <w:ind w:left="3600" w:hanging="360"/>
      </w:pPr>
      <w:rPr>
        <w:rFonts w:hint="default" w:ascii="Wingdings" w:hAnsi="Wingdings"/>
      </w:rPr>
    </w:lvl>
    <w:lvl w:ilvl="5" w:tentative="0">
      <w:start w:val="1"/>
      <w:numFmt w:val="bullet"/>
      <w:lvlText w:val=""/>
      <w:lvlJc w:val="left"/>
      <w:pPr>
        <w:tabs>
          <w:tab w:val="left" w:pos="4320"/>
        </w:tabs>
        <w:ind w:left="4320" w:hanging="360"/>
      </w:pPr>
      <w:rPr>
        <w:rFonts w:hint="default" w:ascii="Wingdings" w:hAnsi="Wingdings"/>
      </w:rPr>
    </w:lvl>
    <w:lvl w:ilvl="6" w:tentative="0">
      <w:start w:val="1"/>
      <w:numFmt w:val="bullet"/>
      <w:lvlText w:val=""/>
      <w:lvlJc w:val="left"/>
      <w:pPr>
        <w:tabs>
          <w:tab w:val="left" w:pos="5040"/>
        </w:tabs>
        <w:ind w:left="5040" w:hanging="360"/>
      </w:pPr>
      <w:rPr>
        <w:rFonts w:hint="default" w:ascii="Wingdings" w:hAnsi="Wingdings"/>
      </w:rPr>
    </w:lvl>
    <w:lvl w:ilvl="7" w:tentative="0">
      <w:start w:val="1"/>
      <w:numFmt w:val="bullet"/>
      <w:lvlText w:val=""/>
      <w:lvlJc w:val="left"/>
      <w:pPr>
        <w:tabs>
          <w:tab w:val="left" w:pos="5760"/>
        </w:tabs>
        <w:ind w:left="5760" w:hanging="360"/>
      </w:pPr>
      <w:rPr>
        <w:rFonts w:hint="default" w:ascii="Wingdings" w:hAnsi="Wingdings"/>
      </w:rPr>
    </w:lvl>
    <w:lvl w:ilvl="8" w:tentative="0">
      <w:start w:val="1"/>
      <w:numFmt w:val="bullet"/>
      <w:lvlText w:val=""/>
      <w:lvlJc w:val="left"/>
      <w:pPr>
        <w:tabs>
          <w:tab w:val="left" w:pos="6480"/>
        </w:tabs>
        <w:ind w:left="6480" w:hanging="360"/>
      </w:pPr>
      <w:rPr>
        <w:rFonts w:hint="default" w:ascii="Wingdings" w:hAnsi="Wingdings"/>
      </w:rPr>
    </w:lvl>
  </w:abstractNum>
  <w:abstractNum w:abstractNumId="16">
    <w:nsid w:val="6CEA2025"/>
    <w:multiLevelType w:val="multilevel"/>
    <w:tmpl w:val="6CEA2025"/>
    <w:lvl w:ilvl="0" w:tentative="0">
      <w:start w:val="1"/>
      <w:numFmt w:val="none"/>
      <w:pStyle w:val="262"/>
      <w:suff w:val="nothing"/>
      <w:lvlText w:val="%1"/>
      <w:lvlJc w:val="left"/>
      <w:pPr>
        <w:ind w:left="0" w:firstLine="0"/>
      </w:pPr>
    </w:lvl>
    <w:lvl w:ilvl="1" w:tentative="0">
      <w:start w:val="1"/>
      <w:numFmt w:val="decimal"/>
      <w:pStyle w:val="260"/>
      <w:suff w:val="nothing"/>
      <w:lvlText w:val="%1%2　"/>
      <w:lvlJc w:val="left"/>
      <w:pPr>
        <w:ind w:left="1419" w:firstLine="0"/>
      </w:pPr>
      <w:rPr>
        <w:rFonts w:hint="eastAsia" w:ascii="黑体" w:hAnsi="Times New Roman" w:eastAsia="黑体"/>
        <w:b w:val="0"/>
        <w:i w:val="0"/>
        <w:sz w:val="21"/>
      </w:rPr>
    </w:lvl>
    <w:lvl w:ilvl="2" w:tentative="0">
      <w:start w:val="1"/>
      <w:numFmt w:val="decimal"/>
      <w:pStyle w:val="261"/>
      <w:suff w:val="nothing"/>
      <w:lvlText w:val="%1%2.%3　"/>
      <w:lvlJc w:val="left"/>
      <w:pPr>
        <w:ind w:left="2694" w:firstLine="0"/>
      </w:pPr>
      <w:rPr>
        <w:rFonts w:hint="eastAsia" w:ascii="黑体" w:hAnsi="Times New Roman" w:eastAsia="黑体" w:cs="Times New Roman"/>
        <w:b w:val="0"/>
        <w:bCs w:val="0"/>
        <w:i w:val="0"/>
        <w:iCs w:val="0"/>
        <w:caps w:val="0"/>
        <w:smallCaps w:val="0"/>
        <w:strike w:val="0"/>
        <w:dstrike w:val="0"/>
        <w:vanish w:val="0"/>
        <w:color w:val="000000"/>
        <w:spacing w:val="0"/>
        <w:kern w:val="0"/>
        <w:position w:val="0"/>
        <w:sz w:val="21"/>
        <w:u w:val="none"/>
        <w:vertAlign w:val="baseline"/>
      </w:rPr>
    </w:lvl>
    <w:lvl w:ilvl="3" w:tentative="0">
      <w:start w:val="1"/>
      <w:numFmt w:val="decimal"/>
      <w:pStyle w:val="256"/>
      <w:suff w:val="nothing"/>
      <w:lvlText w:val="%1%2.%3.%4　"/>
      <w:lvlJc w:val="left"/>
      <w:pPr>
        <w:ind w:left="1277" w:firstLine="0"/>
      </w:pPr>
      <w:rPr>
        <w:rFonts w:hint="eastAsia" w:ascii="黑体" w:hAnsi="Times New Roman" w:eastAsia="黑体"/>
        <w:b w:val="0"/>
        <w:i w:val="0"/>
        <w:sz w:val="21"/>
      </w:rPr>
    </w:lvl>
    <w:lvl w:ilvl="4" w:tentative="0">
      <w:start w:val="1"/>
      <w:numFmt w:val="decimal"/>
      <w:pStyle w:val="257"/>
      <w:suff w:val="nothing"/>
      <w:lvlText w:val="%1%2.%3.%4.%5　"/>
      <w:lvlJc w:val="left"/>
      <w:pPr>
        <w:ind w:left="142" w:firstLine="0"/>
      </w:pPr>
      <w:rPr>
        <w:rFonts w:hint="eastAsia" w:ascii="黑体" w:hAnsi="Times New Roman" w:eastAsia="黑体"/>
        <w:b w:val="0"/>
        <w:i w:val="0"/>
        <w:sz w:val="21"/>
      </w:rPr>
    </w:lvl>
    <w:lvl w:ilvl="5" w:tentative="0">
      <w:start w:val="1"/>
      <w:numFmt w:val="decimal"/>
      <w:pStyle w:val="258"/>
      <w:suff w:val="nothing"/>
      <w:lvlText w:val="%1%2.%3.%4.%5.%6　"/>
      <w:lvlJc w:val="left"/>
      <w:pPr>
        <w:ind w:left="0" w:firstLine="0"/>
      </w:pPr>
      <w:rPr>
        <w:rFonts w:hint="eastAsia" w:ascii="黑体" w:hAnsi="Times New Roman" w:eastAsia="黑体"/>
        <w:b w:val="0"/>
        <w:i w:val="0"/>
        <w:sz w:val="21"/>
      </w:rPr>
    </w:lvl>
    <w:lvl w:ilvl="6" w:tentative="0">
      <w:start w:val="1"/>
      <w:numFmt w:val="decimal"/>
      <w:pStyle w:val="259"/>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lvl>
    <w:lvl w:ilvl="8" w:tentative="0">
      <w:start w:val="1"/>
      <w:numFmt w:val="decimal"/>
      <w:lvlText w:val="%1.%2.%3.%4.%5.%6.%7.%8.%9"/>
      <w:lvlJc w:val="left"/>
      <w:pPr>
        <w:tabs>
          <w:tab w:val="left" w:pos="4777"/>
        </w:tabs>
        <w:ind w:left="4677" w:hanging="1700"/>
      </w:pPr>
    </w:lvl>
  </w:abstractNum>
  <w:abstractNum w:abstractNumId="17">
    <w:nsid w:val="70DF7B76"/>
    <w:multiLevelType w:val="multilevel"/>
    <w:tmpl w:val="70DF7B76"/>
    <w:lvl w:ilvl="0" w:tentative="0">
      <w:start w:val="1"/>
      <w:numFmt w:val="decimal"/>
      <w:lvlText w:val="%1."/>
      <w:lvlJc w:val="left"/>
      <w:pPr>
        <w:ind w:left="978" w:hanging="420"/>
      </w:pPr>
      <w:rPr>
        <w:rFonts w:hint="default"/>
      </w:rPr>
    </w:lvl>
    <w:lvl w:ilvl="1" w:tentative="0">
      <w:start w:val="1"/>
      <w:numFmt w:val="decimal"/>
      <w:lvlText w:val="%2、"/>
      <w:lvlJc w:val="left"/>
      <w:pPr>
        <w:ind w:left="1700" w:hanging="720"/>
      </w:pPr>
      <w:rPr>
        <w:rFonts w:hint="default"/>
      </w:rPr>
    </w:lvl>
    <w:lvl w:ilvl="2" w:tentative="0">
      <w:start w:val="1"/>
      <w:numFmt w:val="lowerRoman"/>
      <w:lvlText w:val="%3."/>
      <w:lvlJc w:val="right"/>
      <w:pPr>
        <w:ind w:left="1820" w:hanging="420"/>
      </w:pPr>
    </w:lvl>
    <w:lvl w:ilvl="3" w:tentative="0">
      <w:start w:val="1"/>
      <w:numFmt w:val="decimal"/>
      <w:lvlText w:val="%4."/>
      <w:lvlJc w:val="left"/>
      <w:pPr>
        <w:ind w:left="2240" w:hanging="420"/>
      </w:pPr>
    </w:lvl>
    <w:lvl w:ilvl="4" w:tentative="0">
      <w:start w:val="1"/>
      <w:numFmt w:val="lowerLetter"/>
      <w:lvlText w:val="%5)"/>
      <w:lvlJc w:val="left"/>
      <w:pPr>
        <w:ind w:left="2660" w:hanging="420"/>
      </w:pPr>
    </w:lvl>
    <w:lvl w:ilvl="5" w:tentative="0">
      <w:start w:val="1"/>
      <w:numFmt w:val="lowerRoman"/>
      <w:lvlText w:val="%6."/>
      <w:lvlJc w:val="right"/>
      <w:pPr>
        <w:ind w:left="3080" w:hanging="420"/>
      </w:pPr>
    </w:lvl>
    <w:lvl w:ilvl="6" w:tentative="0">
      <w:start w:val="1"/>
      <w:numFmt w:val="decimal"/>
      <w:lvlText w:val="%7."/>
      <w:lvlJc w:val="left"/>
      <w:pPr>
        <w:ind w:left="3500" w:hanging="420"/>
      </w:pPr>
    </w:lvl>
    <w:lvl w:ilvl="7" w:tentative="0">
      <w:start w:val="1"/>
      <w:numFmt w:val="lowerLetter"/>
      <w:lvlText w:val="%8)"/>
      <w:lvlJc w:val="left"/>
      <w:pPr>
        <w:ind w:left="3920" w:hanging="420"/>
      </w:pPr>
    </w:lvl>
    <w:lvl w:ilvl="8" w:tentative="0">
      <w:start w:val="1"/>
      <w:numFmt w:val="lowerRoman"/>
      <w:lvlText w:val="%9."/>
      <w:lvlJc w:val="right"/>
      <w:pPr>
        <w:ind w:left="4340" w:hanging="420"/>
      </w:pPr>
    </w:lvl>
  </w:abstractNum>
  <w:num w:numId="1">
    <w:abstractNumId w:val="8"/>
  </w:num>
  <w:num w:numId="2">
    <w:abstractNumId w:val="15"/>
  </w:num>
  <w:num w:numId="3">
    <w:abstractNumId w:val="7"/>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num>
  <w:num w:numId="4">
    <w:abstractNumId w:val="12"/>
  </w:num>
  <w:num w:numId="5">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5"/>
  </w:num>
  <w:num w:numId="7">
    <w:abstractNumId w:val="17"/>
  </w:num>
  <w:num w:numId="8">
    <w:abstractNumId w:val="9"/>
  </w:num>
  <w:num w:numId="9">
    <w:abstractNumId w:val="11"/>
  </w:num>
  <w:num w:numId="10">
    <w:abstractNumId w:val="14"/>
  </w:num>
  <w:num w:numId="11">
    <w:abstractNumId w:val="13"/>
  </w:num>
  <w:num w:numId="12">
    <w:abstractNumId w:val="1"/>
  </w:num>
  <w:num w:numId="13">
    <w:abstractNumId w:val="10"/>
  </w:num>
  <w:num w:numId="14">
    <w:abstractNumId w:val="4"/>
  </w:num>
  <w:num w:numId="15">
    <w:abstractNumId w:val="2"/>
  </w:num>
  <w:num w:numId="16">
    <w:abstractNumId w:val="3"/>
  </w:num>
  <w:num w:numId="17">
    <w:abstractNumId w:val="6"/>
  </w:num>
  <w:num w:numId="1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50"/>
  <w:bordersDoNotSurroundHeader w:val="0"/>
  <w:bordersDoNotSurroundFooter w:val="0"/>
  <w:hideSpellingErrors/>
  <w:documentProtection w:edit="readOnly" w:enforcement="0"/>
  <w:defaultTabStop w:val="52"/>
  <w:drawingGridHorizontalSpacing w:val="118"/>
  <w:drawingGridVerticalSpacing w:val="170"/>
  <w:displayHorizontalDrawingGridEvery w:val="1"/>
  <w:displayVerticalDrawingGridEvery w:val="1"/>
  <w:noPunctuationKerning w:val="1"/>
  <w:characterSpacingControl w:val="doNotCompress"/>
  <w:hdrShapeDefaults>
    <o:shapelayout v:ext="edit">
      <o:idmap v:ext="edit" data="2"/>
    </o:shapelayout>
  </w:hdrShapeDefaults>
  <w:footnotePr>
    <w:footnote w:id="0"/>
    <w:footnote w:id="1"/>
  </w:footnotePr>
  <w:endnotePr>
    <w:endnote w:id="0"/>
    <w:endnote w:id="1"/>
  </w:endnotePr>
  <w:compat>
    <w:balanceSingleByteDoubleByteWidth/>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GE3MzQwMTVkNjA3YTVlMDE5NGE5MzNiMTBhZTliYzAifQ=="/>
  </w:docVars>
  <w:rsids>
    <w:rsidRoot w:val="00172A27"/>
    <w:rsid w:val="000016F9"/>
    <w:rsid w:val="00013AC1"/>
    <w:rsid w:val="00015C07"/>
    <w:rsid w:val="000173B3"/>
    <w:rsid w:val="00022F5D"/>
    <w:rsid w:val="00023838"/>
    <w:rsid w:val="000315FE"/>
    <w:rsid w:val="000332E9"/>
    <w:rsid w:val="00033416"/>
    <w:rsid w:val="0004022F"/>
    <w:rsid w:val="00047E94"/>
    <w:rsid w:val="000510AE"/>
    <w:rsid w:val="000560C2"/>
    <w:rsid w:val="00061188"/>
    <w:rsid w:val="00062890"/>
    <w:rsid w:val="0006519D"/>
    <w:rsid w:val="000735DC"/>
    <w:rsid w:val="0007476B"/>
    <w:rsid w:val="00075635"/>
    <w:rsid w:val="00082183"/>
    <w:rsid w:val="00084D9B"/>
    <w:rsid w:val="00096EA2"/>
    <w:rsid w:val="000A04BF"/>
    <w:rsid w:val="000A27E2"/>
    <w:rsid w:val="000A490F"/>
    <w:rsid w:val="000A6068"/>
    <w:rsid w:val="000A75EA"/>
    <w:rsid w:val="000A78F8"/>
    <w:rsid w:val="000B2CBD"/>
    <w:rsid w:val="000B7897"/>
    <w:rsid w:val="000C0F38"/>
    <w:rsid w:val="000C25BB"/>
    <w:rsid w:val="000C2F9A"/>
    <w:rsid w:val="000C7BDB"/>
    <w:rsid w:val="000D1B7A"/>
    <w:rsid w:val="000D5E81"/>
    <w:rsid w:val="000D6352"/>
    <w:rsid w:val="000D7AAE"/>
    <w:rsid w:val="000E0510"/>
    <w:rsid w:val="000E0E3F"/>
    <w:rsid w:val="000E3AE2"/>
    <w:rsid w:val="000E52C2"/>
    <w:rsid w:val="000E6896"/>
    <w:rsid w:val="000F1C33"/>
    <w:rsid w:val="000F2D47"/>
    <w:rsid w:val="000F6199"/>
    <w:rsid w:val="00102170"/>
    <w:rsid w:val="00104D71"/>
    <w:rsid w:val="00107906"/>
    <w:rsid w:val="00112782"/>
    <w:rsid w:val="001200FE"/>
    <w:rsid w:val="001211BD"/>
    <w:rsid w:val="00130666"/>
    <w:rsid w:val="00132145"/>
    <w:rsid w:val="00134216"/>
    <w:rsid w:val="00134809"/>
    <w:rsid w:val="00134B6F"/>
    <w:rsid w:val="00135659"/>
    <w:rsid w:val="00142AFD"/>
    <w:rsid w:val="0014544B"/>
    <w:rsid w:val="00146FAC"/>
    <w:rsid w:val="001505FF"/>
    <w:rsid w:val="00151D1A"/>
    <w:rsid w:val="0015377F"/>
    <w:rsid w:val="00153DC2"/>
    <w:rsid w:val="00161880"/>
    <w:rsid w:val="0017156C"/>
    <w:rsid w:val="00175290"/>
    <w:rsid w:val="001774F2"/>
    <w:rsid w:val="00180AEA"/>
    <w:rsid w:val="00182790"/>
    <w:rsid w:val="0019191D"/>
    <w:rsid w:val="00192D6C"/>
    <w:rsid w:val="001944DF"/>
    <w:rsid w:val="0019589A"/>
    <w:rsid w:val="001A11FD"/>
    <w:rsid w:val="001A6F32"/>
    <w:rsid w:val="001C5806"/>
    <w:rsid w:val="001C7BAC"/>
    <w:rsid w:val="001D1C35"/>
    <w:rsid w:val="001D1EE9"/>
    <w:rsid w:val="001D1F50"/>
    <w:rsid w:val="001D6DAA"/>
    <w:rsid w:val="001E3D9D"/>
    <w:rsid w:val="001F0D62"/>
    <w:rsid w:val="001F1461"/>
    <w:rsid w:val="001F184D"/>
    <w:rsid w:val="001F2DC7"/>
    <w:rsid w:val="001F6CFA"/>
    <w:rsid w:val="001F7368"/>
    <w:rsid w:val="002023B8"/>
    <w:rsid w:val="00205390"/>
    <w:rsid w:val="00207DE8"/>
    <w:rsid w:val="00210959"/>
    <w:rsid w:val="0021160B"/>
    <w:rsid w:val="0021163E"/>
    <w:rsid w:val="002124CF"/>
    <w:rsid w:val="002129ED"/>
    <w:rsid w:val="00213567"/>
    <w:rsid w:val="00221234"/>
    <w:rsid w:val="00221DAE"/>
    <w:rsid w:val="00223A83"/>
    <w:rsid w:val="00227707"/>
    <w:rsid w:val="00227D8E"/>
    <w:rsid w:val="0023218F"/>
    <w:rsid w:val="00245E40"/>
    <w:rsid w:val="00253889"/>
    <w:rsid w:val="0025506A"/>
    <w:rsid w:val="00257FC3"/>
    <w:rsid w:val="00265019"/>
    <w:rsid w:val="00273315"/>
    <w:rsid w:val="00276A79"/>
    <w:rsid w:val="002770F8"/>
    <w:rsid w:val="00282202"/>
    <w:rsid w:val="00282354"/>
    <w:rsid w:val="00283F84"/>
    <w:rsid w:val="00291779"/>
    <w:rsid w:val="00296AFB"/>
    <w:rsid w:val="0029702B"/>
    <w:rsid w:val="002A2E45"/>
    <w:rsid w:val="002A4541"/>
    <w:rsid w:val="002A7B86"/>
    <w:rsid w:val="002B3553"/>
    <w:rsid w:val="002B6ACE"/>
    <w:rsid w:val="002B701A"/>
    <w:rsid w:val="002C273F"/>
    <w:rsid w:val="002C27FE"/>
    <w:rsid w:val="002C2C9C"/>
    <w:rsid w:val="002C5EBB"/>
    <w:rsid w:val="002C7BC6"/>
    <w:rsid w:val="002D544E"/>
    <w:rsid w:val="002D6140"/>
    <w:rsid w:val="002D6888"/>
    <w:rsid w:val="002E484E"/>
    <w:rsid w:val="002E5A0C"/>
    <w:rsid w:val="002F187B"/>
    <w:rsid w:val="002F2059"/>
    <w:rsid w:val="002F785F"/>
    <w:rsid w:val="003006F1"/>
    <w:rsid w:val="00300D19"/>
    <w:rsid w:val="003017C6"/>
    <w:rsid w:val="00303485"/>
    <w:rsid w:val="003175C5"/>
    <w:rsid w:val="0032218F"/>
    <w:rsid w:val="0032365C"/>
    <w:rsid w:val="00333F3F"/>
    <w:rsid w:val="00333FA7"/>
    <w:rsid w:val="00334964"/>
    <w:rsid w:val="00336599"/>
    <w:rsid w:val="003367E2"/>
    <w:rsid w:val="00337F09"/>
    <w:rsid w:val="00341C76"/>
    <w:rsid w:val="003425A8"/>
    <w:rsid w:val="00342D6B"/>
    <w:rsid w:val="00343CE0"/>
    <w:rsid w:val="0034449E"/>
    <w:rsid w:val="00345CC2"/>
    <w:rsid w:val="00346C7D"/>
    <w:rsid w:val="00347CA1"/>
    <w:rsid w:val="0035285C"/>
    <w:rsid w:val="00353BDC"/>
    <w:rsid w:val="00354243"/>
    <w:rsid w:val="0035629C"/>
    <w:rsid w:val="0036414A"/>
    <w:rsid w:val="003646E7"/>
    <w:rsid w:val="003659FE"/>
    <w:rsid w:val="003670CB"/>
    <w:rsid w:val="00370059"/>
    <w:rsid w:val="003706F8"/>
    <w:rsid w:val="0037436D"/>
    <w:rsid w:val="00385D08"/>
    <w:rsid w:val="00386596"/>
    <w:rsid w:val="00386E66"/>
    <w:rsid w:val="00391416"/>
    <w:rsid w:val="003A0D7C"/>
    <w:rsid w:val="003A2CB4"/>
    <w:rsid w:val="003A3AE3"/>
    <w:rsid w:val="003B2A29"/>
    <w:rsid w:val="003B5698"/>
    <w:rsid w:val="003C3BEF"/>
    <w:rsid w:val="003C6BD1"/>
    <w:rsid w:val="003D4109"/>
    <w:rsid w:val="003D74AC"/>
    <w:rsid w:val="003E0E5A"/>
    <w:rsid w:val="003E25FB"/>
    <w:rsid w:val="003E4ADB"/>
    <w:rsid w:val="003E7856"/>
    <w:rsid w:val="003E7EE9"/>
    <w:rsid w:val="00400903"/>
    <w:rsid w:val="004125FD"/>
    <w:rsid w:val="00414DF4"/>
    <w:rsid w:val="0041507A"/>
    <w:rsid w:val="00417114"/>
    <w:rsid w:val="00417B92"/>
    <w:rsid w:val="00417FF3"/>
    <w:rsid w:val="0042035F"/>
    <w:rsid w:val="004208DD"/>
    <w:rsid w:val="00421947"/>
    <w:rsid w:val="00421A0D"/>
    <w:rsid w:val="004274EC"/>
    <w:rsid w:val="0043205C"/>
    <w:rsid w:val="0043277A"/>
    <w:rsid w:val="004337BD"/>
    <w:rsid w:val="004337E2"/>
    <w:rsid w:val="004343C3"/>
    <w:rsid w:val="00434DE8"/>
    <w:rsid w:val="00436C07"/>
    <w:rsid w:val="00437442"/>
    <w:rsid w:val="00437FC9"/>
    <w:rsid w:val="00444C4A"/>
    <w:rsid w:val="00446EC2"/>
    <w:rsid w:val="00451639"/>
    <w:rsid w:val="0045370A"/>
    <w:rsid w:val="00453EAC"/>
    <w:rsid w:val="00455A16"/>
    <w:rsid w:val="004563A0"/>
    <w:rsid w:val="004570EE"/>
    <w:rsid w:val="00457F09"/>
    <w:rsid w:val="00461EA0"/>
    <w:rsid w:val="00466176"/>
    <w:rsid w:val="00466954"/>
    <w:rsid w:val="00466BDC"/>
    <w:rsid w:val="00472479"/>
    <w:rsid w:val="00480641"/>
    <w:rsid w:val="0048548C"/>
    <w:rsid w:val="004871EB"/>
    <w:rsid w:val="00487A21"/>
    <w:rsid w:val="004900A5"/>
    <w:rsid w:val="00492808"/>
    <w:rsid w:val="00495D72"/>
    <w:rsid w:val="004A7422"/>
    <w:rsid w:val="004B6164"/>
    <w:rsid w:val="004B76CA"/>
    <w:rsid w:val="004B7BDE"/>
    <w:rsid w:val="004C0C5C"/>
    <w:rsid w:val="004C1C1D"/>
    <w:rsid w:val="004C1C7B"/>
    <w:rsid w:val="004C289A"/>
    <w:rsid w:val="004C3263"/>
    <w:rsid w:val="004C7157"/>
    <w:rsid w:val="004D020E"/>
    <w:rsid w:val="004D177E"/>
    <w:rsid w:val="004D2ACA"/>
    <w:rsid w:val="004E3A29"/>
    <w:rsid w:val="004E4E19"/>
    <w:rsid w:val="004F266B"/>
    <w:rsid w:val="004F4AE7"/>
    <w:rsid w:val="004F5B86"/>
    <w:rsid w:val="004F6B26"/>
    <w:rsid w:val="00500138"/>
    <w:rsid w:val="00500D69"/>
    <w:rsid w:val="00501CE3"/>
    <w:rsid w:val="00506A74"/>
    <w:rsid w:val="0051225C"/>
    <w:rsid w:val="0051374A"/>
    <w:rsid w:val="00513D40"/>
    <w:rsid w:val="00515B2D"/>
    <w:rsid w:val="00521632"/>
    <w:rsid w:val="005231CB"/>
    <w:rsid w:val="005268BE"/>
    <w:rsid w:val="00532227"/>
    <w:rsid w:val="00541D4C"/>
    <w:rsid w:val="0055006B"/>
    <w:rsid w:val="005506D6"/>
    <w:rsid w:val="00567A7D"/>
    <w:rsid w:val="00570A13"/>
    <w:rsid w:val="0057509A"/>
    <w:rsid w:val="00576B1E"/>
    <w:rsid w:val="00580445"/>
    <w:rsid w:val="0058376D"/>
    <w:rsid w:val="00585C18"/>
    <w:rsid w:val="00591691"/>
    <w:rsid w:val="005A3524"/>
    <w:rsid w:val="005B1F83"/>
    <w:rsid w:val="005B1FBF"/>
    <w:rsid w:val="005B6FB2"/>
    <w:rsid w:val="005B7330"/>
    <w:rsid w:val="005C000D"/>
    <w:rsid w:val="005C0E86"/>
    <w:rsid w:val="005C5F60"/>
    <w:rsid w:val="005C66BC"/>
    <w:rsid w:val="005D1CA6"/>
    <w:rsid w:val="005E073F"/>
    <w:rsid w:val="005E0A45"/>
    <w:rsid w:val="005E34D6"/>
    <w:rsid w:val="005E5386"/>
    <w:rsid w:val="005F2AE5"/>
    <w:rsid w:val="005F2B56"/>
    <w:rsid w:val="005F438C"/>
    <w:rsid w:val="005F6053"/>
    <w:rsid w:val="006001D2"/>
    <w:rsid w:val="00603FFC"/>
    <w:rsid w:val="0060421F"/>
    <w:rsid w:val="00604993"/>
    <w:rsid w:val="00605098"/>
    <w:rsid w:val="00607FF1"/>
    <w:rsid w:val="00612392"/>
    <w:rsid w:val="00616FEF"/>
    <w:rsid w:val="006256AB"/>
    <w:rsid w:val="00636904"/>
    <w:rsid w:val="0063772A"/>
    <w:rsid w:val="00640153"/>
    <w:rsid w:val="00644845"/>
    <w:rsid w:val="00647CB9"/>
    <w:rsid w:val="0065474F"/>
    <w:rsid w:val="006560CF"/>
    <w:rsid w:val="00656A09"/>
    <w:rsid w:val="00660283"/>
    <w:rsid w:val="00661C58"/>
    <w:rsid w:val="006727B9"/>
    <w:rsid w:val="0067589B"/>
    <w:rsid w:val="006906A8"/>
    <w:rsid w:val="006A0EE1"/>
    <w:rsid w:val="006A2AD3"/>
    <w:rsid w:val="006A2D2B"/>
    <w:rsid w:val="006A3799"/>
    <w:rsid w:val="006A48A6"/>
    <w:rsid w:val="006A7484"/>
    <w:rsid w:val="006A750F"/>
    <w:rsid w:val="006C03EE"/>
    <w:rsid w:val="006C5B26"/>
    <w:rsid w:val="006C64A6"/>
    <w:rsid w:val="006C7C73"/>
    <w:rsid w:val="006D2A43"/>
    <w:rsid w:val="006D4C72"/>
    <w:rsid w:val="006D6933"/>
    <w:rsid w:val="006F20E2"/>
    <w:rsid w:val="006F4CC3"/>
    <w:rsid w:val="006F7577"/>
    <w:rsid w:val="00701191"/>
    <w:rsid w:val="00701E13"/>
    <w:rsid w:val="00704D79"/>
    <w:rsid w:val="00716ECC"/>
    <w:rsid w:val="00720BCC"/>
    <w:rsid w:val="0072536F"/>
    <w:rsid w:val="00727B16"/>
    <w:rsid w:val="00736140"/>
    <w:rsid w:val="00747452"/>
    <w:rsid w:val="00747F14"/>
    <w:rsid w:val="00750ABC"/>
    <w:rsid w:val="0075533E"/>
    <w:rsid w:val="00756477"/>
    <w:rsid w:val="007579F2"/>
    <w:rsid w:val="0076080A"/>
    <w:rsid w:val="00761227"/>
    <w:rsid w:val="007626B6"/>
    <w:rsid w:val="00763136"/>
    <w:rsid w:val="00763252"/>
    <w:rsid w:val="0076620E"/>
    <w:rsid w:val="007701FE"/>
    <w:rsid w:val="007721AB"/>
    <w:rsid w:val="007737EE"/>
    <w:rsid w:val="00773F7C"/>
    <w:rsid w:val="00775A7B"/>
    <w:rsid w:val="00775D7A"/>
    <w:rsid w:val="00777AEF"/>
    <w:rsid w:val="007816F1"/>
    <w:rsid w:val="00787C13"/>
    <w:rsid w:val="0079146F"/>
    <w:rsid w:val="00793BBE"/>
    <w:rsid w:val="00794199"/>
    <w:rsid w:val="007970B3"/>
    <w:rsid w:val="007A0D42"/>
    <w:rsid w:val="007A20C2"/>
    <w:rsid w:val="007A43AB"/>
    <w:rsid w:val="007A4A0B"/>
    <w:rsid w:val="007C3EB4"/>
    <w:rsid w:val="007C4A32"/>
    <w:rsid w:val="007C640B"/>
    <w:rsid w:val="007D0433"/>
    <w:rsid w:val="007D064D"/>
    <w:rsid w:val="007D5875"/>
    <w:rsid w:val="007D7E80"/>
    <w:rsid w:val="007E24F3"/>
    <w:rsid w:val="007E2C09"/>
    <w:rsid w:val="007E7B34"/>
    <w:rsid w:val="00800BAE"/>
    <w:rsid w:val="00800EA6"/>
    <w:rsid w:val="00810FE0"/>
    <w:rsid w:val="00814A80"/>
    <w:rsid w:val="00815B23"/>
    <w:rsid w:val="00820BDF"/>
    <w:rsid w:val="00830C7C"/>
    <w:rsid w:val="00832ECC"/>
    <w:rsid w:val="00835319"/>
    <w:rsid w:val="00841BF0"/>
    <w:rsid w:val="008422CE"/>
    <w:rsid w:val="00843553"/>
    <w:rsid w:val="00845A33"/>
    <w:rsid w:val="00847167"/>
    <w:rsid w:val="008514DC"/>
    <w:rsid w:val="0085281C"/>
    <w:rsid w:val="008533E0"/>
    <w:rsid w:val="008608CD"/>
    <w:rsid w:val="00861C87"/>
    <w:rsid w:val="008620C1"/>
    <w:rsid w:val="00863CAC"/>
    <w:rsid w:val="00866AFC"/>
    <w:rsid w:val="00866EAA"/>
    <w:rsid w:val="008724B5"/>
    <w:rsid w:val="00872AC8"/>
    <w:rsid w:val="00874F52"/>
    <w:rsid w:val="00880C84"/>
    <w:rsid w:val="008824A7"/>
    <w:rsid w:val="00891B28"/>
    <w:rsid w:val="0089293A"/>
    <w:rsid w:val="008931C9"/>
    <w:rsid w:val="00896FC5"/>
    <w:rsid w:val="008970F1"/>
    <w:rsid w:val="008A06EF"/>
    <w:rsid w:val="008A1489"/>
    <w:rsid w:val="008A33A6"/>
    <w:rsid w:val="008A6C08"/>
    <w:rsid w:val="008B502A"/>
    <w:rsid w:val="008B6637"/>
    <w:rsid w:val="008B6991"/>
    <w:rsid w:val="008B6FB4"/>
    <w:rsid w:val="008B794B"/>
    <w:rsid w:val="008C05FF"/>
    <w:rsid w:val="008C4202"/>
    <w:rsid w:val="008D1E7B"/>
    <w:rsid w:val="008D740E"/>
    <w:rsid w:val="008E58D4"/>
    <w:rsid w:val="008E60BB"/>
    <w:rsid w:val="008F4D20"/>
    <w:rsid w:val="008F7C95"/>
    <w:rsid w:val="00902AC9"/>
    <w:rsid w:val="009052D6"/>
    <w:rsid w:val="0090569B"/>
    <w:rsid w:val="0091365A"/>
    <w:rsid w:val="00930598"/>
    <w:rsid w:val="00936029"/>
    <w:rsid w:val="00941BF9"/>
    <w:rsid w:val="0094376D"/>
    <w:rsid w:val="009446B0"/>
    <w:rsid w:val="009468EB"/>
    <w:rsid w:val="009539A1"/>
    <w:rsid w:val="009556BE"/>
    <w:rsid w:val="00955B41"/>
    <w:rsid w:val="00961D0E"/>
    <w:rsid w:val="00962C95"/>
    <w:rsid w:val="00964147"/>
    <w:rsid w:val="009679E4"/>
    <w:rsid w:val="00976BF6"/>
    <w:rsid w:val="00981912"/>
    <w:rsid w:val="00982A4D"/>
    <w:rsid w:val="0098395F"/>
    <w:rsid w:val="00984AD9"/>
    <w:rsid w:val="0098553D"/>
    <w:rsid w:val="00985E7A"/>
    <w:rsid w:val="00987714"/>
    <w:rsid w:val="0099009C"/>
    <w:rsid w:val="00993F8C"/>
    <w:rsid w:val="00994C5D"/>
    <w:rsid w:val="0099649E"/>
    <w:rsid w:val="009A3E93"/>
    <w:rsid w:val="009A3F95"/>
    <w:rsid w:val="009A5031"/>
    <w:rsid w:val="009A7D64"/>
    <w:rsid w:val="009B13EE"/>
    <w:rsid w:val="009B3393"/>
    <w:rsid w:val="009B682E"/>
    <w:rsid w:val="009C0479"/>
    <w:rsid w:val="009C0FCA"/>
    <w:rsid w:val="009C3A14"/>
    <w:rsid w:val="009D06D5"/>
    <w:rsid w:val="009D2A44"/>
    <w:rsid w:val="009D3C49"/>
    <w:rsid w:val="009E2935"/>
    <w:rsid w:val="009E4CD4"/>
    <w:rsid w:val="009F1B50"/>
    <w:rsid w:val="009F25C4"/>
    <w:rsid w:val="009F4714"/>
    <w:rsid w:val="009F555E"/>
    <w:rsid w:val="009F6B50"/>
    <w:rsid w:val="00A014F0"/>
    <w:rsid w:val="00A034C6"/>
    <w:rsid w:val="00A04D9D"/>
    <w:rsid w:val="00A0558F"/>
    <w:rsid w:val="00A076C4"/>
    <w:rsid w:val="00A10C98"/>
    <w:rsid w:val="00A10D50"/>
    <w:rsid w:val="00A173A5"/>
    <w:rsid w:val="00A20280"/>
    <w:rsid w:val="00A2384B"/>
    <w:rsid w:val="00A23C2F"/>
    <w:rsid w:val="00A26120"/>
    <w:rsid w:val="00A31304"/>
    <w:rsid w:val="00A33787"/>
    <w:rsid w:val="00A3500C"/>
    <w:rsid w:val="00A367AD"/>
    <w:rsid w:val="00A37873"/>
    <w:rsid w:val="00A401DF"/>
    <w:rsid w:val="00A439D7"/>
    <w:rsid w:val="00A44EBC"/>
    <w:rsid w:val="00A529B1"/>
    <w:rsid w:val="00A53CD1"/>
    <w:rsid w:val="00A550AB"/>
    <w:rsid w:val="00A60088"/>
    <w:rsid w:val="00A61D00"/>
    <w:rsid w:val="00A65CDB"/>
    <w:rsid w:val="00A6725F"/>
    <w:rsid w:val="00A71D45"/>
    <w:rsid w:val="00A7272A"/>
    <w:rsid w:val="00A72791"/>
    <w:rsid w:val="00A73AB1"/>
    <w:rsid w:val="00A74EFF"/>
    <w:rsid w:val="00A77124"/>
    <w:rsid w:val="00A806C9"/>
    <w:rsid w:val="00A81E43"/>
    <w:rsid w:val="00A8432A"/>
    <w:rsid w:val="00A8486A"/>
    <w:rsid w:val="00A85DD1"/>
    <w:rsid w:val="00A8776E"/>
    <w:rsid w:val="00A93113"/>
    <w:rsid w:val="00A9384A"/>
    <w:rsid w:val="00A93F07"/>
    <w:rsid w:val="00A979EE"/>
    <w:rsid w:val="00A97AF5"/>
    <w:rsid w:val="00AA253B"/>
    <w:rsid w:val="00AA62C3"/>
    <w:rsid w:val="00AB45D4"/>
    <w:rsid w:val="00AC0AD1"/>
    <w:rsid w:val="00AC2895"/>
    <w:rsid w:val="00AC2D4D"/>
    <w:rsid w:val="00AD0BCE"/>
    <w:rsid w:val="00AD3A3C"/>
    <w:rsid w:val="00AD7760"/>
    <w:rsid w:val="00AD79AC"/>
    <w:rsid w:val="00AE512C"/>
    <w:rsid w:val="00AF09A9"/>
    <w:rsid w:val="00AF1758"/>
    <w:rsid w:val="00AF7DEF"/>
    <w:rsid w:val="00B00680"/>
    <w:rsid w:val="00B00BE9"/>
    <w:rsid w:val="00B010B8"/>
    <w:rsid w:val="00B110B4"/>
    <w:rsid w:val="00B13C11"/>
    <w:rsid w:val="00B149E3"/>
    <w:rsid w:val="00B14A4C"/>
    <w:rsid w:val="00B17B5A"/>
    <w:rsid w:val="00B24D74"/>
    <w:rsid w:val="00B373B8"/>
    <w:rsid w:val="00B37E3F"/>
    <w:rsid w:val="00B40273"/>
    <w:rsid w:val="00B424F7"/>
    <w:rsid w:val="00B45027"/>
    <w:rsid w:val="00B452C4"/>
    <w:rsid w:val="00B52799"/>
    <w:rsid w:val="00B56138"/>
    <w:rsid w:val="00B60348"/>
    <w:rsid w:val="00B62934"/>
    <w:rsid w:val="00B7048D"/>
    <w:rsid w:val="00B719FC"/>
    <w:rsid w:val="00B72217"/>
    <w:rsid w:val="00B766B4"/>
    <w:rsid w:val="00B77739"/>
    <w:rsid w:val="00B82A25"/>
    <w:rsid w:val="00B84EFC"/>
    <w:rsid w:val="00B8640E"/>
    <w:rsid w:val="00B90040"/>
    <w:rsid w:val="00B9081D"/>
    <w:rsid w:val="00B913B3"/>
    <w:rsid w:val="00B91B3E"/>
    <w:rsid w:val="00B93B01"/>
    <w:rsid w:val="00B94BC8"/>
    <w:rsid w:val="00B9541C"/>
    <w:rsid w:val="00B96DC7"/>
    <w:rsid w:val="00BA1D50"/>
    <w:rsid w:val="00BA2998"/>
    <w:rsid w:val="00BA389A"/>
    <w:rsid w:val="00BA68BC"/>
    <w:rsid w:val="00BA7F17"/>
    <w:rsid w:val="00BB0B39"/>
    <w:rsid w:val="00BB45BA"/>
    <w:rsid w:val="00BB49DC"/>
    <w:rsid w:val="00BB7F0B"/>
    <w:rsid w:val="00BC24B4"/>
    <w:rsid w:val="00BC467E"/>
    <w:rsid w:val="00BC4D6C"/>
    <w:rsid w:val="00BC5394"/>
    <w:rsid w:val="00BD39E2"/>
    <w:rsid w:val="00BE2B73"/>
    <w:rsid w:val="00BE2BB3"/>
    <w:rsid w:val="00BE2E35"/>
    <w:rsid w:val="00BF1004"/>
    <w:rsid w:val="00C04171"/>
    <w:rsid w:val="00C13C83"/>
    <w:rsid w:val="00C2082C"/>
    <w:rsid w:val="00C22C9F"/>
    <w:rsid w:val="00C25DDC"/>
    <w:rsid w:val="00C44F01"/>
    <w:rsid w:val="00C46A0A"/>
    <w:rsid w:val="00C51DC9"/>
    <w:rsid w:val="00C5442F"/>
    <w:rsid w:val="00C61529"/>
    <w:rsid w:val="00C61F87"/>
    <w:rsid w:val="00C645C5"/>
    <w:rsid w:val="00C67518"/>
    <w:rsid w:val="00C67B7A"/>
    <w:rsid w:val="00C728D8"/>
    <w:rsid w:val="00C73C59"/>
    <w:rsid w:val="00C748E5"/>
    <w:rsid w:val="00C75881"/>
    <w:rsid w:val="00C77F59"/>
    <w:rsid w:val="00C844F6"/>
    <w:rsid w:val="00C86C2F"/>
    <w:rsid w:val="00C91470"/>
    <w:rsid w:val="00C93192"/>
    <w:rsid w:val="00C93A6F"/>
    <w:rsid w:val="00C948F8"/>
    <w:rsid w:val="00C96716"/>
    <w:rsid w:val="00CA1126"/>
    <w:rsid w:val="00CA1C96"/>
    <w:rsid w:val="00CB3494"/>
    <w:rsid w:val="00CB7C32"/>
    <w:rsid w:val="00CC5731"/>
    <w:rsid w:val="00CC6F54"/>
    <w:rsid w:val="00CD0C15"/>
    <w:rsid w:val="00CD368C"/>
    <w:rsid w:val="00CE26B4"/>
    <w:rsid w:val="00CE3251"/>
    <w:rsid w:val="00CE411A"/>
    <w:rsid w:val="00CE4663"/>
    <w:rsid w:val="00CE4A75"/>
    <w:rsid w:val="00CE4D54"/>
    <w:rsid w:val="00CF27CD"/>
    <w:rsid w:val="00CF3BA7"/>
    <w:rsid w:val="00D0281F"/>
    <w:rsid w:val="00D05F74"/>
    <w:rsid w:val="00D169B6"/>
    <w:rsid w:val="00D1781D"/>
    <w:rsid w:val="00D22C1A"/>
    <w:rsid w:val="00D2395C"/>
    <w:rsid w:val="00D248F8"/>
    <w:rsid w:val="00D25981"/>
    <w:rsid w:val="00D27029"/>
    <w:rsid w:val="00D37DA5"/>
    <w:rsid w:val="00D40A58"/>
    <w:rsid w:val="00D42D00"/>
    <w:rsid w:val="00D47F5C"/>
    <w:rsid w:val="00D518B2"/>
    <w:rsid w:val="00D52C79"/>
    <w:rsid w:val="00D56D00"/>
    <w:rsid w:val="00D6052C"/>
    <w:rsid w:val="00D609AD"/>
    <w:rsid w:val="00D670CD"/>
    <w:rsid w:val="00D75B47"/>
    <w:rsid w:val="00D760FD"/>
    <w:rsid w:val="00D76B14"/>
    <w:rsid w:val="00D80D08"/>
    <w:rsid w:val="00D83CB0"/>
    <w:rsid w:val="00D84F5A"/>
    <w:rsid w:val="00D87E13"/>
    <w:rsid w:val="00D91752"/>
    <w:rsid w:val="00D9193D"/>
    <w:rsid w:val="00D91B73"/>
    <w:rsid w:val="00D9660B"/>
    <w:rsid w:val="00DA1212"/>
    <w:rsid w:val="00DA292C"/>
    <w:rsid w:val="00DA338B"/>
    <w:rsid w:val="00DB6264"/>
    <w:rsid w:val="00DC2FE2"/>
    <w:rsid w:val="00DC441F"/>
    <w:rsid w:val="00DC5714"/>
    <w:rsid w:val="00DD19EB"/>
    <w:rsid w:val="00DD21A0"/>
    <w:rsid w:val="00DD6D13"/>
    <w:rsid w:val="00DF0075"/>
    <w:rsid w:val="00DF0819"/>
    <w:rsid w:val="00DF16E8"/>
    <w:rsid w:val="00DF470E"/>
    <w:rsid w:val="00DF5FCC"/>
    <w:rsid w:val="00DF6EDF"/>
    <w:rsid w:val="00E07CC4"/>
    <w:rsid w:val="00E135ED"/>
    <w:rsid w:val="00E13DBB"/>
    <w:rsid w:val="00E16C05"/>
    <w:rsid w:val="00E22F81"/>
    <w:rsid w:val="00E302C0"/>
    <w:rsid w:val="00E31405"/>
    <w:rsid w:val="00E33CF7"/>
    <w:rsid w:val="00E4640B"/>
    <w:rsid w:val="00E50535"/>
    <w:rsid w:val="00E53945"/>
    <w:rsid w:val="00E53F68"/>
    <w:rsid w:val="00E5710F"/>
    <w:rsid w:val="00E57F55"/>
    <w:rsid w:val="00E617C1"/>
    <w:rsid w:val="00E67515"/>
    <w:rsid w:val="00E7075E"/>
    <w:rsid w:val="00E7308D"/>
    <w:rsid w:val="00E74E89"/>
    <w:rsid w:val="00E75685"/>
    <w:rsid w:val="00E76B0D"/>
    <w:rsid w:val="00E7767D"/>
    <w:rsid w:val="00E8174C"/>
    <w:rsid w:val="00E97CCC"/>
    <w:rsid w:val="00EA287D"/>
    <w:rsid w:val="00EA4647"/>
    <w:rsid w:val="00EB756D"/>
    <w:rsid w:val="00ED03D1"/>
    <w:rsid w:val="00ED248B"/>
    <w:rsid w:val="00ED2FA9"/>
    <w:rsid w:val="00ED38A5"/>
    <w:rsid w:val="00ED59A5"/>
    <w:rsid w:val="00EE0F12"/>
    <w:rsid w:val="00EF0513"/>
    <w:rsid w:val="00EF489D"/>
    <w:rsid w:val="00EF48D0"/>
    <w:rsid w:val="00EF51F3"/>
    <w:rsid w:val="00EF5479"/>
    <w:rsid w:val="00EF6545"/>
    <w:rsid w:val="00F022D0"/>
    <w:rsid w:val="00F036FA"/>
    <w:rsid w:val="00F0410F"/>
    <w:rsid w:val="00F05A82"/>
    <w:rsid w:val="00F149B2"/>
    <w:rsid w:val="00F167A4"/>
    <w:rsid w:val="00F2360F"/>
    <w:rsid w:val="00F239CA"/>
    <w:rsid w:val="00F24B05"/>
    <w:rsid w:val="00F2713F"/>
    <w:rsid w:val="00F30F72"/>
    <w:rsid w:val="00F357D9"/>
    <w:rsid w:val="00F4365F"/>
    <w:rsid w:val="00F44EEA"/>
    <w:rsid w:val="00F457D6"/>
    <w:rsid w:val="00F45A70"/>
    <w:rsid w:val="00F51181"/>
    <w:rsid w:val="00F5130F"/>
    <w:rsid w:val="00F53C8F"/>
    <w:rsid w:val="00F56570"/>
    <w:rsid w:val="00F57DC9"/>
    <w:rsid w:val="00F60EE0"/>
    <w:rsid w:val="00F6237F"/>
    <w:rsid w:val="00F62D3C"/>
    <w:rsid w:val="00F64D35"/>
    <w:rsid w:val="00F653CE"/>
    <w:rsid w:val="00F66BF2"/>
    <w:rsid w:val="00F66DB0"/>
    <w:rsid w:val="00F72F82"/>
    <w:rsid w:val="00F80294"/>
    <w:rsid w:val="00F8045F"/>
    <w:rsid w:val="00F86D8D"/>
    <w:rsid w:val="00F96C3B"/>
    <w:rsid w:val="00FA03C0"/>
    <w:rsid w:val="00FA0BD2"/>
    <w:rsid w:val="00FA31FE"/>
    <w:rsid w:val="00FA475F"/>
    <w:rsid w:val="00FB1EFF"/>
    <w:rsid w:val="00FB2CBD"/>
    <w:rsid w:val="00FB4EA2"/>
    <w:rsid w:val="00FC371D"/>
    <w:rsid w:val="00FC6DCB"/>
    <w:rsid w:val="00FD1F6D"/>
    <w:rsid w:val="00FE12E2"/>
    <w:rsid w:val="00FE23A7"/>
    <w:rsid w:val="00FF06B7"/>
    <w:rsid w:val="00FF09B0"/>
    <w:rsid w:val="01373818"/>
    <w:rsid w:val="01586A22"/>
    <w:rsid w:val="018D6732"/>
    <w:rsid w:val="019C349D"/>
    <w:rsid w:val="01AD64C7"/>
    <w:rsid w:val="01BB0C95"/>
    <w:rsid w:val="01CA509A"/>
    <w:rsid w:val="01D11CB7"/>
    <w:rsid w:val="01D65ED4"/>
    <w:rsid w:val="01EE3B3C"/>
    <w:rsid w:val="021F593B"/>
    <w:rsid w:val="02252AED"/>
    <w:rsid w:val="02296E92"/>
    <w:rsid w:val="026234E0"/>
    <w:rsid w:val="027A666A"/>
    <w:rsid w:val="02DA76BF"/>
    <w:rsid w:val="02DC2156"/>
    <w:rsid w:val="02FE031F"/>
    <w:rsid w:val="03031491"/>
    <w:rsid w:val="030E425F"/>
    <w:rsid w:val="0385634A"/>
    <w:rsid w:val="03982631"/>
    <w:rsid w:val="03AE7BD5"/>
    <w:rsid w:val="03C926DB"/>
    <w:rsid w:val="03DC1D0E"/>
    <w:rsid w:val="04254CF8"/>
    <w:rsid w:val="0443672C"/>
    <w:rsid w:val="048F3F83"/>
    <w:rsid w:val="04AD0431"/>
    <w:rsid w:val="04DC7356"/>
    <w:rsid w:val="04ED642D"/>
    <w:rsid w:val="0575419C"/>
    <w:rsid w:val="05905CED"/>
    <w:rsid w:val="05A3050F"/>
    <w:rsid w:val="062D428F"/>
    <w:rsid w:val="065232E5"/>
    <w:rsid w:val="069C5C3B"/>
    <w:rsid w:val="06A25465"/>
    <w:rsid w:val="06BB611B"/>
    <w:rsid w:val="06D575E9"/>
    <w:rsid w:val="06F62651"/>
    <w:rsid w:val="074F408E"/>
    <w:rsid w:val="07537DCD"/>
    <w:rsid w:val="07793329"/>
    <w:rsid w:val="07A019A5"/>
    <w:rsid w:val="07E61503"/>
    <w:rsid w:val="08053EFD"/>
    <w:rsid w:val="081303C8"/>
    <w:rsid w:val="08315AD6"/>
    <w:rsid w:val="083420ED"/>
    <w:rsid w:val="083723B0"/>
    <w:rsid w:val="0842045A"/>
    <w:rsid w:val="085A36C1"/>
    <w:rsid w:val="08935BDE"/>
    <w:rsid w:val="089B1CFF"/>
    <w:rsid w:val="08B072BD"/>
    <w:rsid w:val="08D12D1A"/>
    <w:rsid w:val="08DA03F7"/>
    <w:rsid w:val="08E13F7A"/>
    <w:rsid w:val="08F41EEE"/>
    <w:rsid w:val="08FA1588"/>
    <w:rsid w:val="08FD23E9"/>
    <w:rsid w:val="094B0C70"/>
    <w:rsid w:val="09611DEF"/>
    <w:rsid w:val="096867B1"/>
    <w:rsid w:val="09734E97"/>
    <w:rsid w:val="09741678"/>
    <w:rsid w:val="097E3F67"/>
    <w:rsid w:val="09821F29"/>
    <w:rsid w:val="09A324A6"/>
    <w:rsid w:val="09C755C0"/>
    <w:rsid w:val="09CE10B7"/>
    <w:rsid w:val="09D41DD9"/>
    <w:rsid w:val="09D840D5"/>
    <w:rsid w:val="09F823BA"/>
    <w:rsid w:val="09FA3FDC"/>
    <w:rsid w:val="0A2442BA"/>
    <w:rsid w:val="0A324362"/>
    <w:rsid w:val="0A342878"/>
    <w:rsid w:val="0A483A14"/>
    <w:rsid w:val="0A493937"/>
    <w:rsid w:val="0A4F1460"/>
    <w:rsid w:val="0A837372"/>
    <w:rsid w:val="0A9652E1"/>
    <w:rsid w:val="0AA960F6"/>
    <w:rsid w:val="0AB61DC2"/>
    <w:rsid w:val="0ABD6309"/>
    <w:rsid w:val="0AD419D7"/>
    <w:rsid w:val="0AFB67AE"/>
    <w:rsid w:val="0B2A1CC2"/>
    <w:rsid w:val="0B300A91"/>
    <w:rsid w:val="0B330D82"/>
    <w:rsid w:val="0B666A61"/>
    <w:rsid w:val="0B69170D"/>
    <w:rsid w:val="0B6F4397"/>
    <w:rsid w:val="0B7C29FA"/>
    <w:rsid w:val="0BA42DF3"/>
    <w:rsid w:val="0BB023D2"/>
    <w:rsid w:val="0BBC681B"/>
    <w:rsid w:val="0C0E43A5"/>
    <w:rsid w:val="0C167AE0"/>
    <w:rsid w:val="0C38262C"/>
    <w:rsid w:val="0C6F6AED"/>
    <w:rsid w:val="0C782838"/>
    <w:rsid w:val="0C84110A"/>
    <w:rsid w:val="0CB657C6"/>
    <w:rsid w:val="0CEE31B2"/>
    <w:rsid w:val="0CEE367F"/>
    <w:rsid w:val="0D2941EA"/>
    <w:rsid w:val="0D725B91"/>
    <w:rsid w:val="0D7C70EE"/>
    <w:rsid w:val="0D7D5E88"/>
    <w:rsid w:val="0D934684"/>
    <w:rsid w:val="0DBA6E51"/>
    <w:rsid w:val="0DBF5FB5"/>
    <w:rsid w:val="0E063D4D"/>
    <w:rsid w:val="0E0E6AFB"/>
    <w:rsid w:val="0E1B62F1"/>
    <w:rsid w:val="0E3177FA"/>
    <w:rsid w:val="0E407A3D"/>
    <w:rsid w:val="0E45698B"/>
    <w:rsid w:val="0E62694E"/>
    <w:rsid w:val="0E63372C"/>
    <w:rsid w:val="0E741495"/>
    <w:rsid w:val="0E8548DB"/>
    <w:rsid w:val="0E8E0B8F"/>
    <w:rsid w:val="0E8F4C4E"/>
    <w:rsid w:val="0EA47C2B"/>
    <w:rsid w:val="0EAC50D3"/>
    <w:rsid w:val="0EB52A14"/>
    <w:rsid w:val="0EC95C85"/>
    <w:rsid w:val="0EE37A8F"/>
    <w:rsid w:val="0EEC54CF"/>
    <w:rsid w:val="0EED0A31"/>
    <w:rsid w:val="0F12743E"/>
    <w:rsid w:val="0F1C402E"/>
    <w:rsid w:val="0F2D5415"/>
    <w:rsid w:val="0F2F5526"/>
    <w:rsid w:val="0F566DED"/>
    <w:rsid w:val="0F784573"/>
    <w:rsid w:val="0F8B2F3A"/>
    <w:rsid w:val="0F927080"/>
    <w:rsid w:val="0FB32491"/>
    <w:rsid w:val="0FB372EA"/>
    <w:rsid w:val="0FDB2441"/>
    <w:rsid w:val="100107CC"/>
    <w:rsid w:val="1054305E"/>
    <w:rsid w:val="10872B54"/>
    <w:rsid w:val="10A5627E"/>
    <w:rsid w:val="10C313EE"/>
    <w:rsid w:val="10D32B3B"/>
    <w:rsid w:val="10E92507"/>
    <w:rsid w:val="112A17B8"/>
    <w:rsid w:val="117F4AC3"/>
    <w:rsid w:val="11EB4770"/>
    <w:rsid w:val="124F46F3"/>
    <w:rsid w:val="1252425B"/>
    <w:rsid w:val="125E4898"/>
    <w:rsid w:val="12AE42DC"/>
    <w:rsid w:val="12EE3177"/>
    <w:rsid w:val="13142CDA"/>
    <w:rsid w:val="13397B40"/>
    <w:rsid w:val="136515E9"/>
    <w:rsid w:val="13765CAF"/>
    <w:rsid w:val="138677EB"/>
    <w:rsid w:val="13C3447C"/>
    <w:rsid w:val="13CC58CF"/>
    <w:rsid w:val="13F231BA"/>
    <w:rsid w:val="143E3875"/>
    <w:rsid w:val="14755F67"/>
    <w:rsid w:val="148059BB"/>
    <w:rsid w:val="14923312"/>
    <w:rsid w:val="14941DC9"/>
    <w:rsid w:val="14F072B7"/>
    <w:rsid w:val="15051099"/>
    <w:rsid w:val="15343417"/>
    <w:rsid w:val="155F609D"/>
    <w:rsid w:val="156663C1"/>
    <w:rsid w:val="15D8055B"/>
    <w:rsid w:val="15E87AD9"/>
    <w:rsid w:val="15ED74D8"/>
    <w:rsid w:val="16253372"/>
    <w:rsid w:val="162757BF"/>
    <w:rsid w:val="16581F4E"/>
    <w:rsid w:val="167566F8"/>
    <w:rsid w:val="16967B96"/>
    <w:rsid w:val="169A57FF"/>
    <w:rsid w:val="169E4CA8"/>
    <w:rsid w:val="16AD578F"/>
    <w:rsid w:val="16CB6312"/>
    <w:rsid w:val="17401284"/>
    <w:rsid w:val="174332CA"/>
    <w:rsid w:val="17465999"/>
    <w:rsid w:val="17680126"/>
    <w:rsid w:val="17BB4BAF"/>
    <w:rsid w:val="17BC3DDA"/>
    <w:rsid w:val="17CC0594"/>
    <w:rsid w:val="188F5764"/>
    <w:rsid w:val="1893400D"/>
    <w:rsid w:val="18962571"/>
    <w:rsid w:val="189C47D3"/>
    <w:rsid w:val="18EA0066"/>
    <w:rsid w:val="18F643B3"/>
    <w:rsid w:val="18F9274E"/>
    <w:rsid w:val="18FE2D29"/>
    <w:rsid w:val="195A1124"/>
    <w:rsid w:val="196C13D6"/>
    <w:rsid w:val="197C76D1"/>
    <w:rsid w:val="19814BB0"/>
    <w:rsid w:val="19B83F83"/>
    <w:rsid w:val="19D936C4"/>
    <w:rsid w:val="19E80BA9"/>
    <w:rsid w:val="19F504AB"/>
    <w:rsid w:val="19FF69FF"/>
    <w:rsid w:val="1A0B055B"/>
    <w:rsid w:val="1A40229B"/>
    <w:rsid w:val="1A7E4896"/>
    <w:rsid w:val="1A943826"/>
    <w:rsid w:val="1AA05CF9"/>
    <w:rsid w:val="1B34092A"/>
    <w:rsid w:val="1B39031D"/>
    <w:rsid w:val="1B417973"/>
    <w:rsid w:val="1B505954"/>
    <w:rsid w:val="1B5508A0"/>
    <w:rsid w:val="1B7A0142"/>
    <w:rsid w:val="1B7D1804"/>
    <w:rsid w:val="1B904856"/>
    <w:rsid w:val="1BD73BE4"/>
    <w:rsid w:val="1BDE0896"/>
    <w:rsid w:val="1BE42180"/>
    <w:rsid w:val="1C1E39C9"/>
    <w:rsid w:val="1C2B3586"/>
    <w:rsid w:val="1C3109C5"/>
    <w:rsid w:val="1C556DAA"/>
    <w:rsid w:val="1C7B2CAB"/>
    <w:rsid w:val="1C84143D"/>
    <w:rsid w:val="1CD83397"/>
    <w:rsid w:val="1CDB4ADE"/>
    <w:rsid w:val="1D091942"/>
    <w:rsid w:val="1D5B66E3"/>
    <w:rsid w:val="1D762F10"/>
    <w:rsid w:val="1D892875"/>
    <w:rsid w:val="1D8A2A83"/>
    <w:rsid w:val="1DD17FC3"/>
    <w:rsid w:val="1DD97567"/>
    <w:rsid w:val="1DE73882"/>
    <w:rsid w:val="1E14165F"/>
    <w:rsid w:val="1E2625ED"/>
    <w:rsid w:val="1E2B29ED"/>
    <w:rsid w:val="1E3A343F"/>
    <w:rsid w:val="1E415A11"/>
    <w:rsid w:val="1E601A36"/>
    <w:rsid w:val="1E7352C5"/>
    <w:rsid w:val="1E8E20FF"/>
    <w:rsid w:val="1EA63596"/>
    <w:rsid w:val="1EAE454F"/>
    <w:rsid w:val="1F450363"/>
    <w:rsid w:val="1F582AFA"/>
    <w:rsid w:val="1F971487"/>
    <w:rsid w:val="1FC6768C"/>
    <w:rsid w:val="1FD55B0C"/>
    <w:rsid w:val="1FDF5F90"/>
    <w:rsid w:val="1FE3647B"/>
    <w:rsid w:val="20016901"/>
    <w:rsid w:val="20023185"/>
    <w:rsid w:val="20436F19"/>
    <w:rsid w:val="204A474C"/>
    <w:rsid w:val="207D03AF"/>
    <w:rsid w:val="208D63E6"/>
    <w:rsid w:val="20C20786"/>
    <w:rsid w:val="20C53DD2"/>
    <w:rsid w:val="20DA5ACF"/>
    <w:rsid w:val="20EE3329"/>
    <w:rsid w:val="21186CA9"/>
    <w:rsid w:val="217A1AC3"/>
    <w:rsid w:val="217F2558"/>
    <w:rsid w:val="218E0668"/>
    <w:rsid w:val="21984F94"/>
    <w:rsid w:val="21C659DD"/>
    <w:rsid w:val="21CC5E53"/>
    <w:rsid w:val="21F2664B"/>
    <w:rsid w:val="222319BB"/>
    <w:rsid w:val="222B51BB"/>
    <w:rsid w:val="222E558F"/>
    <w:rsid w:val="22356D36"/>
    <w:rsid w:val="223762D2"/>
    <w:rsid w:val="223E5808"/>
    <w:rsid w:val="224620D6"/>
    <w:rsid w:val="22574C23"/>
    <w:rsid w:val="22CC31F6"/>
    <w:rsid w:val="22F32CE2"/>
    <w:rsid w:val="231B5F2B"/>
    <w:rsid w:val="2334182E"/>
    <w:rsid w:val="233962D0"/>
    <w:rsid w:val="235A4B29"/>
    <w:rsid w:val="23A0601A"/>
    <w:rsid w:val="23AE38CE"/>
    <w:rsid w:val="23B132BD"/>
    <w:rsid w:val="23EA0EE0"/>
    <w:rsid w:val="23EB2FAD"/>
    <w:rsid w:val="24644F32"/>
    <w:rsid w:val="24861ACA"/>
    <w:rsid w:val="24B2466D"/>
    <w:rsid w:val="24C678F7"/>
    <w:rsid w:val="24EE7D9B"/>
    <w:rsid w:val="24EF7670"/>
    <w:rsid w:val="250824DF"/>
    <w:rsid w:val="25263753"/>
    <w:rsid w:val="25476B23"/>
    <w:rsid w:val="25820F2C"/>
    <w:rsid w:val="259C77F7"/>
    <w:rsid w:val="259E7CC7"/>
    <w:rsid w:val="25D86D02"/>
    <w:rsid w:val="2637307C"/>
    <w:rsid w:val="2670658E"/>
    <w:rsid w:val="269D2492"/>
    <w:rsid w:val="26C80178"/>
    <w:rsid w:val="270E64D3"/>
    <w:rsid w:val="272168DE"/>
    <w:rsid w:val="27C8417C"/>
    <w:rsid w:val="27CB6172"/>
    <w:rsid w:val="27CE5C62"/>
    <w:rsid w:val="283F090E"/>
    <w:rsid w:val="28441B3F"/>
    <w:rsid w:val="28506677"/>
    <w:rsid w:val="285E5012"/>
    <w:rsid w:val="28760F9C"/>
    <w:rsid w:val="2888032F"/>
    <w:rsid w:val="288F5E32"/>
    <w:rsid w:val="28D334D0"/>
    <w:rsid w:val="28F034DE"/>
    <w:rsid w:val="29751799"/>
    <w:rsid w:val="299638E1"/>
    <w:rsid w:val="29CA0454"/>
    <w:rsid w:val="2A1B218D"/>
    <w:rsid w:val="2A720FDA"/>
    <w:rsid w:val="2A7978EC"/>
    <w:rsid w:val="2AA36F32"/>
    <w:rsid w:val="2AA607CE"/>
    <w:rsid w:val="2ADE7F6A"/>
    <w:rsid w:val="2B1D0E56"/>
    <w:rsid w:val="2B207F82"/>
    <w:rsid w:val="2B2516C3"/>
    <w:rsid w:val="2B29669B"/>
    <w:rsid w:val="2B5C67AA"/>
    <w:rsid w:val="2B5D3585"/>
    <w:rsid w:val="2BA40BD1"/>
    <w:rsid w:val="2BDA2E28"/>
    <w:rsid w:val="2BDB094E"/>
    <w:rsid w:val="2C4530B4"/>
    <w:rsid w:val="2C5726D1"/>
    <w:rsid w:val="2CCD0296"/>
    <w:rsid w:val="2CD879D9"/>
    <w:rsid w:val="2CF47658"/>
    <w:rsid w:val="2D3D2806"/>
    <w:rsid w:val="2D510EC7"/>
    <w:rsid w:val="2D5563DA"/>
    <w:rsid w:val="2D5E5416"/>
    <w:rsid w:val="2D654973"/>
    <w:rsid w:val="2D813C36"/>
    <w:rsid w:val="2DB96E3A"/>
    <w:rsid w:val="2DFC755A"/>
    <w:rsid w:val="2E0047F0"/>
    <w:rsid w:val="2E0D090D"/>
    <w:rsid w:val="2E1343CF"/>
    <w:rsid w:val="2E474078"/>
    <w:rsid w:val="2E501652"/>
    <w:rsid w:val="2E5C4E8C"/>
    <w:rsid w:val="2E773308"/>
    <w:rsid w:val="2EBC187C"/>
    <w:rsid w:val="2EBC4EC7"/>
    <w:rsid w:val="2ED26038"/>
    <w:rsid w:val="2ED73241"/>
    <w:rsid w:val="2EFF2BA5"/>
    <w:rsid w:val="2F022B28"/>
    <w:rsid w:val="2F302D5E"/>
    <w:rsid w:val="2F5D25D4"/>
    <w:rsid w:val="2F9562D9"/>
    <w:rsid w:val="2FA9730B"/>
    <w:rsid w:val="2FBA00DA"/>
    <w:rsid w:val="2FC00E14"/>
    <w:rsid w:val="2FE8083D"/>
    <w:rsid w:val="300B4FE1"/>
    <w:rsid w:val="3017446F"/>
    <w:rsid w:val="3040647E"/>
    <w:rsid w:val="304363A5"/>
    <w:rsid w:val="30454BCD"/>
    <w:rsid w:val="309537C1"/>
    <w:rsid w:val="31397D3C"/>
    <w:rsid w:val="3174147A"/>
    <w:rsid w:val="31930529"/>
    <w:rsid w:val="31B44687"/>
    <w:rsid w:val="31BB2DB3"/>
    <w:rsid w:val="31CA3B55"/>
    <w:rsid w:val="31CB35E3"/>
    <w:rsid w:val="31D37579"/>
    <w:rsid w:val="31E06CBE"/>
    <w:rsid w:val="31F664E1"/>
    <w:rsid w:val="31F84FCD"/>
    <w:rsid w:val="32303851"/>
    <w:rsid w:val="32387F88"/>
    <w:rsid w:val="3241403B"/>
    <w:rsid w:val="32626E14"/>
    <w:rsid w:val="32935ADE"/>
    <w:rsid w:val="329641E5"/>
    <w:rsid w:val="32B009D5"/>
    <w:rsid w:val="32D14858"/>
    <w:rsid w:val="32F114C4"/>
    <w:rsid w:val="331210F9"/>
    <w:rsid w:val="3316226B"/>
    <w:rsid w:val="33352E53"/>
    <w:rsid w:val="335152ED"/>
    <w:rsid w:val="335D7E9A"/>
    <w:rsid w:val="336F02F9"/>
    <w:rsid w:val="33807A22"/>
    <w:rsid w:val="33A15ECC"/>
    <w:rsid w:val="33B65F28"/>
    <w:rsid w:val="33BE302F"/>
    <w:rsid w:val="33C32E7E"/>
    <w:rsid w:val="33D76BD9"/>
    <w:rsid w:val="33F82C92"/>
    <w:rsid w:val="34313801"/>
    <w:rsid w:val="344723C2"/>
    <w:rsid w:val="344E5996"/>
    <w:rsid w:val="345F739C"/>
    <w:rsid w:val="346E7F1B"/>
    <w:rsid w:val="34892BC5"/>
    <w:rsid w:val="34B12734"/>
    <w:rsid w:val="34F12F90"/>
    <w:rsid w:val="34FA5B7F"/>
    <w:rsid w:val="350007B8"/>
    <w:rsid w:val="352D0F7E"/>
    <w:rsid w:val="354632DC"/>
    <w:rsid w:val="35585E1E"/>
    <w:rsid w:val="35613867"/>
    <w:rsid w:val="356E45E1"/>
    <w:rsid w:val="357C0AAC"/>
    <w:rsid w:val="358657AA"/>
    <w:rsid w:val="35935DF5"/>
    <w:rsid w:val="35BD12C5"/>
    <w:rsid w:val="35C67F79"/>
    <w:rsid w:val="35DA58EB"/>
    <w:rsid w:val="3628478F"/>
    <w:rsid w:val="36957375"/>
    <w:rsid w:val="36BB5604"/>
    <w:rsid w:val="36D36DF1"/>
    <w:rsid w:val="36DC310A"/>
    <w:rsid w:val="36F26843"/>
    <w:rsid w:val="37377380"/>
    <w:rsid w:val="376755E7"/>
    <w:rsid w:val="37712166"/>
    <w:rsid w:val="37766FCA"/>
    <w:rsid w:val="377D6D5D"/>
    <w:rsid w:val="37866C37"/>
    <w:rsid w:val="37A3390F"/>
    <w:rsid w:val="37B95D33"/>
    <w:rsid w:val="38091251"/>
    <w:rsid w:val="38414D3C"/>
    <w:rsid w:val="386C5A48"/>
    <w:rsid w:val="38DB3D3B"/>
    <w:rsid w:val="39456E2D"/>
    <w:rsid w:val="394C2E8B"/>
    <w:rsid w:val="39891F45"/>
    <w:rsid w:val="39FA6443"/>
    <w:rsid w:val="3A00248E"/>
    <w:rsid w:val="3A1B3B73"/>
    <w:rsid w:val="3A602052"/>
    <w:rsid w:val="3A9C574C"/>
    <w:rsid w:val="3AB807D8"/>
    <w:rsid w:val="3ABF0AAD"/>
    <w:rsid w:val="3AC95036"/>
    <w:rsid w:val="3ADB2718"/>
    <w:rsid w:val="3ADD023E"/>
    <w:rsid w:val="3B123664"/>
    <w:rsid w:val="3B580349"/>
    <w:rsid w:val="3B590401"/>
    <w:rsid w:val="3B767B11"/>
    <w:rsid w:val="3B78782B"/>
    <w:rsid w:val="3B9B2AFF"/>
    <w:rsid w:val="3BA743A8"/>
    <w:rsid w:val="3BB865B6"/>
    <w:rsid w:val="3BBA0580"/>
    <w:rsid w:val="3BD31641"/>
    <w:rsid w:val="3BD31DA0"/>
    <w:rsid w:val="3BE7783B"/>
    <w:rsid w:val="3BFF5F92"/>
    <w:rsid w:val="3C1557B6"/>
    <w:rsid w:val="3C266998"/>
    <w:rsid w:val="3C353456"/>
    <w:rsid w:val="3C6E65A0"/>
    <w:rsid w:val="3C6E6AAF"/>
    <w:rsid w:val="3C797AF3"/>
    <w:rsid w:val="3CAA05F4"/>
    <w:rsid w:val="3CAC62CB"/>
    <w:rsid w:val="3CB26F5F"/>
    <w:rsid w:val="3D1323C2"/>
    <w:rsid w:val="3D255ECD"/>
    <w:rsid w:val="3D38229D"/>
    <w:rsid w:val="3D3C24AF"/>
    <w:rsid w:val="3D447953"/>
    <w:rsid w:val="3D6632CE"/>
    <w:rsid w:val="3DA43295"/>
    <w:rsid w:val="3DA90445"/>
    <w:rsid w:val="3DBC01DA"/>
    <w:rsid w:val="3DC76F84"/>
    <w:rsid w:val="3E4C0F07"/>
    <w:rsid w:val="3E66679D"/>
    <w:rsid w:val="3E6F6A17"/>
    <w:rsid w:val="3E740EBA"/>
    <w:rsid w:val="3EC861A3"/>
    <w:rsid w:val="3EE47F62"/>
    <w:rsid w:val="3F424B45"/>
    <w:rsid w:val="3F457ABB"/>
    <w:rsid w:val="3F4A63A5"/>
    <w:rsid w:val="3F5C2AEC"/>
    <w:rsid w:val="4010468E"/>
    <w:rsid w:val="403B1563"/>
    <w:rsid w:val="40427B04"/>
    <w:rsid w:val="40A45252"/>
    <w:rsid w:val="40A50321"/>
    <w:rsid w:val="40B6403E"/>
    <w:rsid w:val="40E165AE"/>
    <w:rsid w:val="40E816EB"/>
    <w:rsid w:val="41175B2C"/>
    <w:rsid w:val="41374D7D"/>
    <w:rsid w:val="41384420"/>
    <w:rsid w:val="41501CF3"/>
    <w:rsid w:val="419B050B"/>
    <w:rsid w:val="41C07F72"/>
    <w:rsid w:val="420463BC"/>
    <w:rsid w:val="424072C7"/>
    <w:rsid w:val="424720CC"/>
    <w:rsid w:val="42515101"/>
    <w:rsid w:val="42D27F5D"/>
    <w:rsid w:val="42F8003B"/>
    <w:rsid w:val="431E796B"/>
    <w:rsid w:val="43210EE4"/>
    <w:rsid w:val="43857479"/>
    <w:rsid w:val="438D3077"/>
    <w:rsid w:val="43C82A7E"/>
    <w:rsid w:val="43E30DA4"/>
    <w:rsid w:val="43E62300"/>
    <w:rsid w:val="44257122"/>
    <w:rsid w:val="443F7480"/>
    <w:rsid w:val="44521F8C"/>
    <w:rsid w:val="4453331F"/>
    <w:rsid w:val="445C2F15"/>
    <w:rsid w:val="44760DBC"/>
    <w:rsid w:val="44A16EA6"/>
    <w:rsid w:val="44D0671E"/>
    <w:rsid w:val="44F3746C"/>
    <w:rsid w:val="45507CAF"/>
    <w:rsid w:val="45513D03"/>
    <w:rsid w:val="456E0038"/>
    <w:rsid w:val="458305ED"/>
    <w:rsid w:val="45BA2D91"/>
    <w:rsid w:val="45FB68B6"/>
    <w:rsid w:val="46110DEA"/>
    <w:rsid w:val="4631143E"/>
    <w:rsid w:val="463D7DE3"/>
    <w:rsid w:val="46476EB4"/>
    <w:rsid w:val="46640542"/>
    <w:rsid w:val="4671677D"/>
    <w:rsid w:val="469E63EA"/>
    <w:rsid w:val="46A9191C"/>
    <w:rsid w:val="46BD73B7"/>
    <w:rsid w:val="46DC3AA0"/>
    <w:rsid w:val="46FB443F"/>
    <w:rsid w:val="46FD3C20"/>
    <w:rsid w:val="47217705"/>
    <w:rsid w:val="47243153"/>
    <w:rsid w:val="472D39A0"/>
    <w:rsid w:val="47571378"/>
    <w:rsid w:val="4768423F"/>
    <w:rsid w:val="47757B93"/>
    <w:rsid w:val="47D77DC3"/>
    <w:rsid w:val="48082D40"/>
    <w:rsid w:val="48584601"/>
    <w:rsid w:val="48A2200E"/>
    <w:rsid w:val="48A42E62"/>
    <w:rsid w:val="48BB1493"/>
    <w:rsid w:val="48D9673E"/>
    <w:rsid w:val="4916763E"/>
    <w:rsid w:val="49184B37"/>
    <w:rsid w:val="491F4C92"/>
    <w:rsid w:val="49554AD5"/>
    <w:rsid w:val="4968786D"/>
    <w:rsid w:val="49C86C79"/>
    <w:rsid w:val="4A2B07C4"/>
    <w:rsid w:val="4A3160CC"/>
    <w:rsid w:val="4A98009A"/>
    <w:rsid w:val="4ADC4E21"/>
    <w:rsid w:val="4B050B66"/>
    <w:rsid w:val="4B5D6832"/>
    <w:rsid w:val="4B9C1A50"/>
    <w:rsid w:val="4BF92A79"/>
    <w:rsid w:val="4C1C66ED"/>
    <w:rsid w:val="4C411429"/>
    <w:rsid w:val="4C483641"/>
    <w:rsid w:val="4C4F3D4E"/>
    <w:rsid w:val="4C9D7C63"/>
    <w:rsid w:val="4CA827C2"/>
    <w:rsid w:val="4CE76F0F"/>
    <w:rsid w:val="4D4F6B25"/>
    <w:rsid w:val="4D587873"/>
    <w:rsid w:val="4D7367E0"/>
    <w:rsid w:val="4D8E53C8"/>
    <w:rsid w:val="4DAA2581"/>
    <w:rsid w:val="4DAA2AAC"/>
    <w:rsid w:val="4DAB41CC"/>
    <w:rsid w:val="4DE1199C"/>
    <w:rsid w:val="4DED6593"/>
    <w:rsid w:val="4DF5268D"/>
    <w:rsid w:val="4DFC03F6"/>
    <w:rsid w:val="4E046C76"/>
    <w:rsid w:val="4E0A1EFF"/>
    <w:rsid w:val="4E0A2F68"/>
    <w:rsid w:val="4E1830E9"/>
    <w:rsid w:val="4E235B10"/>
    <w:rsid w:val="4E50166D"/>
    <w:rsid w:val="4E644192"/>
    <w:rsid w:val="4E69320D"/>
    <w:rsid w:val="4EA94621"/>
    <w:rsid w:val="4EC53911"/>
    <w:rsid w:val="4EC74D90"/>
    <w:rsid w:val="4EE826BA"/>
    <w:rsid w:val="4EF66F43"/>
    <w:rsid w:val="4F082FC7"/>
    <w:rsid w:val="4F161D18"/>
    <w:rsid w:val="4F244236"/>
    <w:rsid w:val="4F50502B"/>
    <w:rsid w:val="4F5E689A"/>
    <w:rsid w:val="4F611123"/>
    <w:rsid w:val="4FC71571"/>
    <w:rsid w:val="4FCA73EA"/>
    <w:rsid w:val="505E5526"/>
    <w:rsid w:val="506F61BC"/>
    <w:rsid w:val="50A71002"/>
    <w:rsid w:val="514D7488"/>
    <w:rsid w:val="5156444F"/>
    <w:rsid w:val="51B86EB8"/>
    <w:rsid w:val="51CE2D08"/>
    <w:rsid w:val="51FE3331"/>
    <w:rsid w:val="52197CD5"/>
    <w:rsid w:val="52306A4E"/>
    <w:rsid w:val="52325D2A"/>
    <w:rsid w:val="52345011"/>
    <w:rsid w:val="523C1897"/>
    <w:rsid w:val="523C3B4C"/>
    <w:rsid w:val="52650DBE"/>
    <w:rsid w:val="526E5716"/>
    <w:rsid w:val="52981A93"/>
    <w:rsid w:val="52CF44B9"/>
    <w:rsid w:val="52DF51FC"/>
    <w:rsid w:val="53491E35"/>
    <w:rsid w:val="53987385"/>
    <w:rsid w:val="53AC47FA"/>
    <w:rsid w:val="53C107E7"/>
    <w:rsid w:val="53E11A99"/>
    <w:rsid w:val="53E6049A"/>
    <w:rsid w:val="53E94C9C"/>
    <w:rsid w:val="543B4AB3"/>
    <w:rsid w:val="54974132"/>
    <w:rsid w:val="54A17542"/>
    <w:rsid w:val="54DB5397"/>
    <w:rsid w:val="54DB7F64"/>
    <w:rsid w:val="54DC2F03"/>
    <w:rsid w:val="54EA382C"/>
    <w:rsid w:val="54EC2D32"/>
    <w:rsid w:val="550341AB"/>
    <w:rsid w:val="554A1847"/>
    <w:rsid w:val="557A5C93"/>
    <w:rsid w:val="5587585C"/>
    <w:rsid w:val="55990DAE"/>
    <w:rsid w:val="559F1C63"/>
    <w:rsid w:val="55C4407D"/>
    <w:rsid w:val="55CC356F"/>
    <w:rsid w:val="55DA0492"/>
    <w:rsid w:val="55EA33B8"/>
    <w:rsid w:val="55EF58AA"/>
    <w:rsid w:val="561843C9"/>
    <w:rsid w:val="56991314"/>
    <w:rsid w:val="56A63783"/>
    <w:rsid w:val="56CA08F6"/>
    <w:rsid w:val="571860E4"/>
    <w:rsid w:val="572E5805"/>
    <w:rsid w:val="577E34BE"/>
    <w:rsid w:val="57952240"/>
    <w:rsid w:val="57E10CEA"/>
    <w:rsid w:val="57F148CB"/>
    <w:rsid w:val="585F5977"/>
    <w:rsid w:val="58661B52"/>
    <w:rsid w:val="58977BBD"/>
    <w:rsid w:val="58A00174"/>
    <w:rsid w:val="58CD3249"/>
    <w:rsid w:val="58FB7E13"/>
    <w:rsid w:val="59365921"/>
    <w:rsid w:val="594B7029"/>
    <w:rsid w:val="59CB08D8"/>
    <w:rsid w:val="59FB28A0"/>
    <w:rsid w:val="5A2D5DDA"/>
    <w:rsid w:val="5A6D5CDE"/>
    <w:rsid w:val="5A936287"/>
    <w:rsid w:val="5AC92D10"/>
    <w:rsid w:val="5AF2343A"/>
    <w:rsid w:val="5B4B673D"/>
    <w:rsid w:val="5B551AD3"/>
    <w:rsid w:val="5B625DDE"/>
    <w:rsid w:val="5B9A2183"/>
    <w:rsid w:val="5BD4669C"/>
    <w:rsid w:val="5C0A47B4"/>
    <w:rsid w:val="5C0C052C"/>
    <w:rsid w:val="5C241F42"/>
    <w:rsid w:val="5C3F2A72"/>
    <w:rsid w:val="5C4F00CF"/>
    <w:rsid w:val="5C732359"/>
    <w:rsid w:val="5C806824"/>
    <w:rsid w:val="5C967DF5"/>
    <w:rsid w:val="5C984BB1"/>
    <w:rsid w:val="5CDC3313"/>
    <w:rsid w:val="5D1018B3"/>
    <w:rsid w:val="5D227C8E"/>
    <w:rsid w:val="5D3415BB"/>
    <w:rsid w:val="5D5F1E64"/>
    <w:rsid w:val="5DB70023"/>
    <w:rsid w:val="5DD45079"/>
    <w:rsid w:val="5DDB7551"/>
    <w:rsid w:val="5E05070D"/>
    <w:rsid w:val="5E077D97"/>
    <w:rsid w:val="5E0C3C8C"/>
    <w:rsid w:val="5E162F9C"/>
    <w:rsid w:val="5E553689"/>
    <w:rsid w:val="5E6C0129"/>
    <w:rsid w:val="5E7C4E15"/>
    <w:rsid w:val="5E8B32F2"/>
    <w:rsid w:val="5E97575B"/>
    <w:rsid w:val="5EA60DEA"/>
    <w:rsid w:val="5F2F41B6"/>
    <w:rsid w:val="5F3C1128"/>
    <w:rsid w:val="5F441D8B"/>
    <w:rsid w:val="5F5968C2"/>
    <w:rsid w:val="5F75444E"/>
    <w:rsid w:val="5F7D2E08"/>
    <w:rsid w:val="5FC609F2"/>
    <w:rsid w:val="5FD50C35"/>
    <w:rsid w:val="5FDD6307"/>
    <w:rsid w:val="600A41C6"/>
    <w:rsid w:val="60206354"/>
    <w:rsid w:val="602146FA"/>
    <w:rsid w:val="602D6CC3"/>
    <w:rsid w:val="60395667"/>
    <w:rsid w:val="608C5797"/>
    <w:rsid w:val="60932FCA"/>
    <w:rsid w:val="60977F66"/>
    <w:rsid w:val="60A90FEE"/>
    <w:rsid w:val="60BF1E8A"/>
    <w:rsid w:val="60D31ACC"/>
    <w:rsid w:val="60DB486A"/>
    <w:rsid w:val="610E7B5A"/>
    <w:rsid w:val="61147FB0"/>
    <w:rsid w:val="611B6623"/>
    <w:rsid w:val="613C71BD"/>
    <w:rsid w:val="614E6E3A"/>
    <w:rsid w:val="617E35F4"/>
    <w:rsid w:val="61B9080E"/>
    <w:rsid w:val="61F8484A"/>
    <w:rsid w:val="6212438F"/>
    <w:rsid w:val="621A6DD3"/>
    <w:rsid w:val="622A170C"/>
    <w:rsid w:val="62400D42"/>
    <w:rsid w:val="625E7607"/>
    <w:rsid w:val="62741294"/>
    <w:rsid w:val="628E722A"/>
    <w:rsid w:val="62C751AC"/>
    <w:rsid w:val="62E80C7F"/>
    <w:rsid w:val="630C58A5"/>
    <w:rsid w:val="630C7063"/>
    <w:rsid w:val="630D39D9"/>
    <w:rsid w:val="63545ECA"/>
    <w:rsid w:val="63A454EE"/>
    <w:rsid w:val="63C05E89"/>
    <w:rsid w:val="63C111FB"/>
    <w:rsid w:val="63CA30D8"/>
    <w:rsid w:val="63D20CA9"/>
    <w:rsid w:val="63DF50FF"/>
    <w:rsid w:val="63E07031"/>
    <w:rsid w:val="63E9766D"/>
    <w:rsid w:val="63EE18C4"/>
    <w:rsid w:val="6445282D"/>
    <w:rsid w:val="644A6F99"/>
    <w:rsid w:val="644B14C6"/>
    <w:rsid w:val="646015AE"/>
    <w:rsid w:val="646C4BEF"/>
    <w:rsid w:val="64882719"/>
    <w:rsid w:val="648D1ADE"/>
    <w:rsid w:val="64B149FF"/>
    <w:rsid w:val="64BD0615"/>
    <w:rsid w:val="64BF6A6C"/>
    <w:rsid w:val="65213B1D"/>
    <w:rsid w:val="653B4EE8"/>
    <w:rsid w:val="654B3E73"/>
    <w:rsid w:val="65622F6B"/>
    <w:rsid w:val="658E3D60"/>
    <w:rsid w:val="65B97A79"/>
    <w:rsid w:val="65CB2156"/>
    <w:rsid w:val="65F22458"/>
    <w:rsid w:val="66313841"/>
    <w:rsid w:val="6636396E"/>
    <w:rsid w:val="66567901"/>
    <w:rsid w:val="667F199B"/>
    <w:rsid w:val="668508E5"/>
    <w:rsid w:val="66BB6A6E"/>
    <w:rsid w:val="66CC0FE3"/>
    <w:rsid w:val="66D11627"/>
    <w:rsid w:val="66E3632D"/>
    <w:rsid w:val="66EF082E"/>
    <w:rsid w:val="670544F5"/>
    <w:rsid w:val="67111DAB"/>
    <w:rsid w:val="67117776"/>
    <w:rsid w:val="67230E65"/>
    <w:rsid w:val="67285D6F"/>
    <w:rsid w:val="67426EF6"/>
    <w:rsid w:val="6774308F"/>
    <w:rsid w:val="678673E4"/>
    <w:rsid w:val="67B70900"/>
    <w:rsid w:val="67D91D36"/>
    <w:rsid w:val="67EE0AE5"/>
    <w:rsid w:val="68200AB2"/>
    <w:rsid w:val="682D2B59"/>
    <w:rsid w:val="682D7860"/>
    <w:rsid w:val="68400241"/>
    <w:rsid w:val="684A23F5"/>
    <w:rsid w:val="68573C08"/>
    <w:rsid w:val="686425B6"/>
    <w:rsid w:val="68644CFE"/>
    <w:rsid w:val="687F1CE9"/>
    <w:rsid w:val="6882458F"/>
    <w:rsid w:val="689C1145"/>
    <w:rsid w:val="68B03FED"/>
    <w:rsid w:val="68B61BDB"/>
    <w:rsid w:val="68F55EA4"/>
    <w:rsid w:val="68F73226"/>
    <w:rsid w:val="693009CF"/>
    <w:rsid w:val="69601EB7"/>
    <w:rsid w:val="696F5C56"/>
    <w:rsid w:val="69961435"/>
    <w:rsid w:val="69A77CDA"/>
    <w:rsid w:val="69E7734D"/>
    <w:rsid w:val="69EA1437"/>
    <w:rsid w:val="6A0C57DE"/>
    <w:rsid w:val="6A1F2C76"/>
    <w:rsid w:val="6A8035E9"/>
    <w:rsid w:val="6AC36259"/>
    <w:rsid w:val="6AD466B8"/>
    <w:rsid w:val="6AD6144D"/>
    <w:rsid w:val="6B030D4C"/>
    <w:rsid w:val="6B235B76"/>
    <w:rsid w:val="6B3470F0"/>
    <w:rsid w:val="6B61486F"/>
    <w:rsid w:val="6B712159"/>
    <w:rsid w:val="6B8235F5"/>
    <w:rsid w:val="6B8C55A1"/>
    <w:rsid w:val="6BD95E41"/>
    <w:rsid w:val="6BE648F5"/>
    <w:rsid w:val="6BFA605D"/>
    <w:rsid w:val="6C060AF4"/>
    <w:rsid w:val="6C1355CF"/>
    <w:rsid w:val="6C272818"/>
    <w:rsid w:val="6C360CAD"/>
    <w:rsid w:val="6C3A69EF"/>
    <w:rsid w:val="6C564DD5"/>
    <w:rsid w:val="6C800110"/>
    <w:rsid w:val="6CAE2F39"/>
    <w:rsid w:val="6CB00A5F"/>
    <w:rsid w:val="6CD01102"/>
    <w:rsid w:val="6CE416B1"/>
    <w:rsid w:val="6D1F1741"/>
    <w:rsid w:val="6D6C6CDE"/>
    <w:rsid w:val="6D750C8D"/>
    <w:rsid w:val="6E0236D5"/>
    <w:rsid w:val="6E1B015A"/>
    <w:rsid w:val="6E5A0769"/>
    <w:rsid w:val="6E5B4B62"/>
    <w:rsid w:val="6E8D1BF6"/>
    <w:rsid w:val="6EAE0FCF"/>
    <w:rsid w:val="6EC16F54"/>
    <w:rsid w:val="6F0B5323"/>
    <w:rsid w:val="6F15104E"/>
    <w:rsid w:val="6F182D25"/>
    <w:rsid w:val="6F3911E0"/>
    <w:rsid w:val="6F416589"/>
    <w:rsid w:val="6F42286F"/>
    <w:rsid w:val="6F463BFC"/>
    <w:rsid w:val="6F6F5B14"/>
    <w:rsid w:val="6F800BBD"/>
    <w:rsid w:val="6F9D7A9E"/>
    <w:rsid w:val="6FA56CDF"/>
    <w:rsid w:val="6FCC5BB0"/>
    <w:rsid w:val="700B181C"/>
    <w:rsid w:val="70AB7EBB"/>
    <w:rsid w:val="70E37BDE"/>
    <w:rsid w:val="70E61366"/>
    <w:rsid w:val="71494FDF"/>
    <w:rsid w:val="718F50E7"/>
    <w:rsid w:val="71A71568"/>
    <w:rsid w:val="71C32FE3"/>
    <w:rsid w:val="71C87D99"/>
    <w:rsid w:val="71E965C4"/>
    <w:rsid w:val="71EC253A"/>
    <w:rsid w:val="71FE6D00"/>
    <w:rsid w:val="720C6738"/>
    <w:rsid w:val="722515A8"/>
    <w:rsid w:val="728066BB"/>
    <w:rsid w:val="7298446F"/>
    <w:rsid w:val="732301DD"/>
    <w:rsid w:val="732D105C"/>
    <w:rsid w:val="73426189"/>
    <w:rsid w:val="735342CB"/>
    <w:rsid w:val="73535418"/>
    <w:rsid w:val="7375030D"/>
    <w:rsid w:val="74187291"/>
    <w:rsid w:val="74404DBF"/>
    <w:rsid w:val="74420753"/>
    <w:rsid w:val="74654ED9"/>
    <w:rsid w:val="746565D3"/>
    <w:rsid w:val="7486436A"/>
    <w:rsid w:val="748A31AB"/>
    <w:rsid w:val="74B86703"/>
    <w:rsid w:val="74CA4688"/>
    <w:rsid w:val="74D40010"/>
    <w:rsid w:val="74F74F69"/>
    <w:rsid w:val="755E3466"/>
    <w:rsid w:val="75C84D37"/>
    <w:rsid w:val="76253165"/>
    <w:rsid w:val="76533002"/>
    <w:rsid w:val="765661D4"/>
    <w:rsid w:val="765666A1"/>
    <w:rsid w:val="766A7ED1"/>
    <w:rsid w:val="76763240"/>
    <w:rsid w:val="76AC070A"/>
    <w:rsid w:val="76C536BF"/>
    <w:rsid w:val="77050AB7"/>
    <w:rsid w:val="773255CD"/>
    <w:rsid w:val="77861EBB"/>
    <w:rsid w:val="778C10EB"/>
    <w:rsid w:val="778C3E77"/>
    <w:rsid w:val="77B70883"/>
    <w:rsid w:val="77E31CE9"/>
    <w:rsid w:val="77FC724F"/>
    <w:rsid w:val="784B5052"/>
    <w:rsid w:val="78B66A71"/>
    <w:rsid w:val="78C22246"/>
    <w:rsid w:val="78E64315"/>
    <w:rsid w:val="7919798C"/>
    <w:rsid w:val="793A1DDD"/>
    <w:rsid w:val="793B3DA7"/>
    <w:rsid w:val="799635EC"/>
    <w:rsid w:val="79974A93"/>
    <w:rsid w:val="7A276B90"/>
    <w:rsid w:val="7A440A4F"/>
    <w:rsid w:val="7A5C3FD5"/>
    <w:rsid w:val="7A667733"/>
    <w:rsid w:val="7A9E22E2"/>
    <w:rsid w:val="7A9F5054"/>
    <w:rsid w:val="7AC10876"/>
    <w:rsid w:val="7AC2652D"/>
    <w:rsid w:val="7AD32A1E"/>
    <w:rsid w:val="7B041D5D"/>
    <w:rsid w:val="7B1623D5"/>
    <w:rsid w:val="7B1E7A3E"/>
    <w:rsid w:val="7B513D9E"/>
    <w:rsid w:val="7B902188"/>
    <w:rsid w:val="7BBA71A4"/>
    <w:rsid w:val="7BC40CA1"/>
    <w:rsid w:val="7BC95B6A"/>
    <w:rsid w:val="7C224DAA"/>
    <w:rsid w:val="7C370855"/>
    <w:rsid w:val="7C374CF9"/>
    <w:rsid w:val="7C5A4544"/>
    <w:rsid w:val="7C622A6D"/>
    <w:rsid w:val="7C73432C"/>
    <w:rsid w:val="7C975798"/>
    <w:rsid w:val="7CA126A0"/>
    <w:rsid w:val="7CBA09F0"/>
    <w:rsid w:val="7CBD5CF4"/>
    <w:rsid w:val="7CD7615E"/>
    <w:rsid w:val="7CD76D10"/>
    <w:rsid w:val="7CFF271C"/>
    <w:rsid w:val="7D0A41BC"/>
    <w:rsid w:val="7D1671F8"/>
    <w:rsid w:val="7D1D3EEF"/>
    <w:rsid w:val="7D511DEB"/>
    <w:rsid w:val="7D7B29C4"/>
    <w:rsid w:val="7DA902EC"/>
    <w:rsid w:val="7E6337D1"/>
    <w:rsid w:val="7ECA189C"/>
    <w:rsid w:val="7ED628EE"/>
    <w:rsid w:val="7EDA3AA6"/>
    <w:rsid w:val="7F032BB8"/>
    <w:rsid w:val="7F10186B"/>
    <w:rsid w:val="7F1B0A73"/>
    <w:rsid w:val="7F531E4A"/>
    <w:rsid w:val="7F78365F"/>
    <w:rsid w:val="7F855D7C"/>
    <w:rsid w:val="7F9226F7"/>
    <w:rsid w:val="7FB126CD"/>
    <w:rsid w:val="7FC6442A"/>
    <w:rsid w:val="7FC81F68"/>
    <w:rsid w:val="7FD85EA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semiHidden="0" w:name="heading 3"/>
    <w:lsdException w:qFormat="1"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nhideWhenUsed="0" w:uiPriority="99" w:semiHidden="0" w:name="Normal Indent"/>
    <w:lsdException w:qFormat="1" w:uiPriority="99" w:name="footnote text"/>
    <w:lsdException w:qFormat="1" w:uiPriority="99" w:semiHidden="0" w:name="annotation text"/>
    <w:lsdException w:qFormat="1" w:unhideWhenUsed="0" w:uiPriority="0" w:semiHidden="0" w:name="header"/>
    <w:lsdException w:qFormat="1" w:unhideWhenUsed="0" w:uiPriority="0" w:semiHidden="0" w:name="footer"/>
    <w:lsdException w:uiPriority="99" w:name="index heading"/>
    <w:lsdException w:qFormat="1" w:uiPriority="35" w:semiHidden="0" w:name="caption"/>
    <w:lsdException w:uiPriority="99" w:name="table of figures"/>
    <w:lsdException w:uiPriority="99" w:name="envelope address"/>
    <w:lsdException w:uiPriority="99" w:name="envelope return"/>
    <w:lsdException w:qFormat="1"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0" w:semiHidden="0" w:name="List"/>
    <w:lsdException w:qFormat="1" w:unhideWhenUsed="0" w:uiPriority="0" w:semiHidden="0"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iPriority="99" w:semiHidden="0" w:name="Body Text"/>
    <w:lsdException w:qFormat="1"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qFormat="1" w:uiPriority="99" w:name="Date"/>
    <w:lsdException w:qFormat="1" w:unhideWhenUsed="0" w:uiPriority="0" w:semiHidden="0" w:name="Body Text First Indent"/>
    <w:lsdException w:qFormat="1" w:uiPriority="99" w:name="Body Text First Indent 2"/>
    <w:lsdException w:uiPriority="99" w:name="Note Heading"/>
    <w:lsdException w:uiPriority="99" w:name="Body Text 2"/>
    <w:lsdException w:uiPriority="99" w:name="Body Text 3"/>
    <w:lsdException w:qFormat="1" w:uiPriority="99" w:name="Body Text Indent 2"/>
    <w:lsdException w:qFormat="1" w:unhideWhenUsed="0" w:uiPriority="99" w:semiHidden="0" w:name="Body Text Indent 3"/>
    <w:lsdException w:uiPriority="99" w:name="Block Text"/>
    <w:lsdException w:qFormat="1" w:uiPriority="99" w:semiHidden="0" w:name="Hyperlink"/>
    <w:lsdException w:qFormat="1" w:uiPriority="99" w:name="FollowedHyperlink"/>
    <w:lsdException w:qFormat="1" w:unhideWhenUsed="0" w:uiPriority="0" w:semiHidden="0" w:name="Strong"/>
    <w:lsdException w:qFormat="1" w:unhideWhenUsed="0" w:uiPriority="20" w:semiHidden="0" w:name="Emphasis"/>
    <w:lsdException w:qFormat="1" w:uiPriority="99"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nhideWhenUsed="0" w:uiPriority="99" w:semiHidden="0" w:name="Table Subtle 1"/>
    <w:lsdException w:uiPriority="99" w:name="Table Subtle 2"/>
    <w:lsdException w:uiPriority="99" w:name="Table Web 1"/>
    <w:lsdException w:unhideWhenUsed="0" w:uiPriority="99" w:semiHidden="0" w:name="Table Web 2"/>
    <w:lsdException w:unhideWhenUsed="0" w:uiPriority="99" w:semiHidden="0" w:name="Table Web 3"/>
    <w:lsdException w:qFormat="1" w:uiPriority="0" w:name="Balloon Text"/>
    <w:lsdException w:qFormat="1" w:unhideWhenUsed="0" w:uiPriority="39" w:semiHidden="0" w:name="Table Grid"/>
    <w:lsdException w:uiPriority="99"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0" w:semiHidden="0" w:name="Quote"/>
    <w:lsdException w:qFormat="1" w:unhideWhenUsed="0" w:uiPriority="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spacing w:line="360" w:lineRule="auto"/>
      <w:ind w:firstLine="200" w:firstLineChars="200"/>
      <w:jc w:val="both"/>
    </w:pPr>
    <w:rPr>
      <w:rFonts w:ascii="Times New Roman" w:hAnsi="Times New Roman" w:eastAsia="宋体" w:cs="Times New Roman"/>
      <w:kern w:val="2"/>
      <w:sz w:val="24"/>
      <w:szCs w:val="21"/>
      <w:lang w:val="en-US" w:eastAsia="zh-CN" w:bidi="ar-SA"/>
    </w:rPr>
  </w:style>
  <w:style w:type="paragraph" w:styleId="3">
    <w:name w:val="heading 1"/>
    <w:basedOn w:val="1"/>
    <w:next w:val="1"/>
    <w:link w:val="60"/>
    <w:autoRedefine/>
    <w:qFormat/>
    <w:uiPriority w:val="0"/>
    <w:pPr>
      <w:keepNext/>
      <w:keepLines/>
      <w:numPr>
        <w:ilvl w:val="0"/>
        <w:numId w:val="1"/>
      </w:numPr>
      <w:spacing w:before="100" w:beforeLines="100" w:after="100" w:afterLines="100"/>
      <w:ind w:firstLineChars="0"/>
      <w:jc w:val="center"/>
      <w:outlineLvl w:val="0"/>
    </w:pPr>
    <w:rPr>
      <w:rFonts w:ascii="Times New Roman" w:hAnsi="Times New Roman" w:eastAsia="黑体"/>
      <w:bCs/>
      <w:kern w:val="44"/>
      <w:sz w:val="32"/>
      <w:szCs w:val="44"/>
    </w:rPr>
  </w:style>
  <w:style w:type="paragraph" w:styleId="4">
    <w:name w:val="heading 2"/>
    <w:basedOn w:val="1"/>
    <w:next w:val="1"/>
    <w:link w:val="61"/>
    <w:autoRedefine/>
    <w:qFormat/>
    <w:uiPriority w:val="0"/>
    <w:pPr>
      <w:keepNext/>
      <w:keepLines/>
      <w:widowControl w:val="0"/>
      <w:numPr>
        <w:ilvl w:val="1"/>
        <w:numId w:val="1"/>
      </w:numPr>
      <w:spacing w:before="50" w:beforeLines="50" w:after="50" w:afterLines="50"/>
      <w:ind w:firstLineChars="0"/>
      <w:outlineLvl w:val="1"/>
    </w:pPr>
    <w:rPr>
      <w:rFonts w:eastAsia="黑体"/>
      <w:bCs/>
      <w:sz w:val="28"/>
      <w:szCs w:val="32"/>
    </w:rPr>
  </w:style>
  <w:style w:type="paragraph" w:styleId="5">
    <w:name w:val="heading 3"/>
    <w:basedOn w:val="1"/>
    <w:next w:val="1"/>
    <w:link w:val="62"/>
    <w:autoRedefine/>
    <w:unhideWhenUsed/>
    <w:qFormat/>
    <w:uiPriority w:val="0"/>
    <w:pPr>
      <w:keepNext/>
      <w:keepLines/>
      <w:numPr>
        <w:ilvl w:val="2"/>
        <w:numId w:val="1"/>
      </w:numPr>
      <w:ind w:firstLineChars="0"/>
      <w:outlineLvl w:val="2"/>
    </w:pPr>
    <w:rPr>
      <w:rFonts w:ascii="Times New Roman" w:hAnsi="Times New Roman" w:eastAsia="黑体"/>
      <w:bCs/>
      <w:szCs w:val="32"/>
    </w:rPr>
  </w:style>
  <w:style w:type="paragraph" w:styleId="6">
    <w:name w:val="heading 4"/>
    <w:basedOn w:val="1"/>
    <w:next w:val="1"/>
    <w:link w:val="63"/>
    <w:autoRedefine/>
    <w:unhideWhenUsed/>
    <w:qFormat/>
    <w:uiPriority w:val="0"/>
    <w:pPr>
      <w:keepNext/>
      <w:keepLines/>
      <w:numPr>
        <w:ilvl w:val="3"/>
        <w:numId w:val="1"/>
      </w:numPr>
      <w:ind w:firstLineChars="0"/>
      <w:outlineLvl w:val="3"/>
    </w:pPr>
    <w:rPr>
      <w:b/>
      <w:bCs/>
      <w:szCs w:val="28"/>
    </w:rPr>
  </w:style>
  <w:style w:type="paragraph" w:styleId="7">
    <w:name w:val="heading 5"/>
    <w:basedOn w:val="1"/>
    <w:next w:val="1"/>
    <w:link w:val="125"/>
    <w:autoRedefine/>
    <w:qFormat/>
    <w:uiPriority w:val="0"/>
    <w:pPr>
      <w:keepNext/>
      <w:keepLines/>
      <w:widowControl w:val="0"/>
      <w:spacing w:before="280" w:after="290" w:line="376" w:lineRule="auto"/>
      <w:ind w:firstLine="0" w:firstLineChars="0"/>
      <w:outlineLvl w:val="4"/>
    </w:pPr>
    <w:rPr>
      <w:b/>
      <w:bCs/>
      <w:sz w:val="28"/>
      <w:szCs w:val="28"/>
    </w:rPr>
  </w:style>
  <w:style w:type="paragraph" w:styleId="8">
    <w:name w:val="heading 6"/>
    <w:basedOn w:val="1"/>
    <w:next w:val="1"/>
    <w:link w:val="126"/>
    <w:autoRedefine/>
    <w:qFormat/>
    <w:uiPriority w:val="0"/>
    <w:pPr>
      <w:keepNext/>
      <w:keepLines/>
      <w:widowControl w:val="0"/>
      <w:spacing w:before="240" w:after="64" w:line="320" w:lineRule="auto"/>
      <w:ind w:firstLine="0" w:firstLineChars="0"/>
      <w:outlineLvl w:val="5"/>
    </w:pPr>
    <w:rPr>
      <w:rFonts w:ascii="Arial" w:hAnsi="Arial" w:eastAsia="黑体"/>
      <w:b/>
      <w:bCs/>
      <w:szCs w:val="24"/>
    </w:rPr>
  </w:style>
  <w:style w:type="paragraph" w:styleId="9">
    <w:name w:val="heading 7"/>
    <w:basedOn w:val="1"/>
    <w:next w:val="1"/>
    <w:link w:val="127"/>
    <w:autoRedefine/>
    <w:qFormat/>
    <w:uiPriority w:val="0"/>
    <w:pPr>
      <w:keepNext/>
      <w:keepLines/>
      <w:widowControl w:val="0"/>
      <w:spacing w:before="240" w:after="64" w:line="320" w:lineRule="auto"/>
      <w:ind w:firstLine="0" w:firstLineChars="0"/>
      <w:outlineLvl w:val="6"/>
    </w:pPr>
    <w:rPr>
      <w:b/>
      <w:bCs/>
      <w:szCs w:val="24"/>
    </w:rPr>
  </w:style>
  <w:style w:type="paragraph" w:styleId="10">
    <w:name w:val="heading 8"/>
    <w:basedOn w:val="1"/>
    <w:next w:val="1"/>
    <w:link w:val="128"/>
    <w:autoRedefine/>
    <w:qFormat/>
    <w:uiPriority w:val="0"/>
    <w:pPr>
      <w:keepNext/>
      <w:keepLines/>
      <w:widowControl w:val="0"/>
      <w:spacing w:before="240" w:after="64" w:line="320" w:lineRule="auto"/>
      <w:ind w:firstLine="0" w:firstLineChars="0"/>
      <w:outlineLvl w:val="7"/>
    </w:pPr>
    <w:rPr>
      <w:rFonts w:ascii="Arial" w:hAnsi="Arial" w:eastAsia="黑体"/>
      <w:szCs w:val="24"/>
    </w:rPr>
  </w:style>
  <w:style w:type="paragraph" w:styleId="11">
    <w:name w:val="heading 9"/>
    <w:basedOn w:val="1"/>
    <w:next w:val="1"/>
    <w:link w:val="129"/>
    <w:autoRedefine/>
    <w:qFormat/>
    <w:uiPriority w:val="0"/>
    <w:pPr>
      <w:keepNext/>
      <w:keepLines/>
      <w:widowControl w:val="0"/>
      <w:spacing w:before="240" w:after="64" w:line="320" w:lineRule="auto"/>
      <w:ind w:firstLine="0" w:firstLineChars="0"/>
      <w:outlineLvl w:val="8"/>
    </w:pPr>
    <w:rPr>
      <w:rFonts w:ascii="Arial" w:hAnsi="Arial" w:eastAsia="黑体"/>
      <w:sz w:val="21"/>
    </w:rPr>
  </w:style>
  <w:style w:type="character" w:default="1" w:styleId="45">
    <w:name w:val="Default Paragraph Font"/>
    <w:autoRedefine/>
    <w:semiHidden/>
    <w:unhideWhenUsed/>
    <w:qFormat/>
    <w:uiPriority w:val="1"/>
  </w:style>
  <w:style w:type="table" w:default="1" w:styleId="43">
    <w:name w:val="Normal Table"/>
    <w:autoRedefine/>
    <w:semiHidden/>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customStyle="1" w:styleId="2">
    <w:name w:val="正文样式"/>
    <w:basedOn w:val="1"/>
    <w:autoRedefine/>
    <w:qFormat/>
    <w:uiPriority w:val="0"/>
    <w:pPr>
      <w:adjustRightInd w:val="0"/>
      <w:snapToGrid w:val="0"/>
      <w:spacing w:line="520" w:lineRule="exact"/>
      <w:ind w:firstLine="562"/>
    </w:pPr>
    <w:rPr>
      <w:color w:val="000000"/>
      <w:sz w:val="28"/>
      <w:szCs w:val="28"/>
    </w:rPr>
  </w:style>
  <w:style w:type="paragraph" w:styleId="12">
    <w:name w:val="toc 7"/>
    <w:basedOn w:val="1"/>
    <w:next w:val="1"/>
    <w:autoRedefine/>
    <w:unhideWhenUsed/>
    <w:qFormat/>
    <w:uiPriority w:val="39"/>
    <w:pPr>
      <w:widowControl w:val="0"/>
      <w:spacing w:line="240" w:lineRule="auto"/>
      <w:ind w:left="2520" w:leftChars="1200"/>
    </w:pPr>
    <w:rPr>
      <w:rFonts w:ascii="等线" w:hAnsi="等线" w:eastAsia="等线"/>
      <w:sz w:val="21"/>
      <w:szCs w:val="22"/>
    </w:rPr>
  </w:style>
  <w:style w:type="paragraph" w:styleId="13">
    <w:name w:val="Normal Indent"/>
    <w:basedOn w:val="1"/>
    <w:next w:val="14"/>
    <w:link w:val="64"/>
    <w:autoRedefine/>
    <w:qFormat/>
    <w:uiPriority w:val="99"/>
    <w:pPr>
      <w:spacing w:line="240" w:lineRule="auto"/>
      <w:ind w:firstLine="420"/>
      <w:jc w:val="left"/>
    </w:pPr>
    <w:rPr>
      <w:kern w:val="0"/>
      <w:sz w:val="20"/>
      <w:szCs w:val="20"/>
    </w:rPr>
  </w:style>
  <w:style w:type="paragraph" w:styleId="14">
    <w:name w:val="Body Text First Indent 2"/>
    <w:basedOn w:val="15"/>
    <w:next w:val="1"/>
    <w:link w:val="199"/>
    <w:autoRedefine/>
    <w:semiHidden/>
    <w:unhideWhenUsed/>
    <w:qFormat/>
    <w:uiPriority w:val="99"/>
    <w:pPr>
      <w:ind w:firstLine="420"/>
    </w:pPr>
  </w:style>
  <w:style w:type="paragraph" w:styleId="15">
    <w:name w:val="Body Text Indent"/>
    <w:basedOn w:val="1"/>
    <w:link w:val="198"/>
    <w:autoRedefine/>
    <w:semiHidden/>
    <w:unhideWhenUsed/>
    <w:qFormat/>
    <w:uiPriority w:val="99"/>
    <w:pPr>
      <w:spacing w:after="120"/>
      <w:ind w:left="420" w:leftChars="200"/>
    </w:pPr>
  </w:style>
  <w:style w:type="paragraph" w:styleId="16">
    <w:name w:val="caption"/>
    <w:next w:val="1"/>
    <w:link w:val="65"/>
    <w:autoRedefine/>
    <w:unhideWhenUsed/>
    <w:qFormat/>
    <w:uiPriority w:val="35"/>
    <w:pPr>
      <w:spacing w:line="360" w:lineRule="auto"/>
      <w:jc w:val="center"/>
    </w:pPr>
    <w:rPr>
      <w:rFonts w:ascii="Times New Roman" w:hAnsi="Times New Roman" w:eastAsia="黑体" w:cs="Times New Roman"/>
      <w:kern w:val="2"/>
      <w:sz w:val="21"/>
      <w:lang w:val="en-US" w:eastAsia="zh-CN" w:bidi="ar-SA"/>
    </w:rPr>
  </w:style>
  <w:style w:type="paragraph" w:styleId="17">
    <w:name w:val="List Bullet"/>
    <w:basedOn w:val="1"/>
    <w:autoRedefine/>
    <w:qFormat/>
    <w:uiPriority w:val="0"/>
    <w:pPr>
      <w:widowControl w:val="0"/>
      <w:numPr>
        <w:ilvl w:val="0"/>
        <w:numId w:val="2"/>
      </w:numPr>
      <w:tabs>
        <w:tab w:val="left" w:pos="360"/>
      </w:tabs>
      <w:spacing w:line="240" w:lineRule="auto"/>
      <w:ind w:firstLine="0" w:firstLineChars="0"/>
    </w:pPr>
    <w:rPr>
      <w:color w:val="000000"/>
      <w:sz w:val="21"/>
      <w:szCs w:val="20"/>
    </w:rPr>
  </w:style>
  <w:style w:type="paragraph" w:styleId="18">
    <w:name w:val="Document Map"/>
    <w:basedOn w:val="1"/>
    <w:link w:val="66"/>
    <w:autoRedefine/>
    <w:semiHidden/>
    <w:unhideWhenUsed/>
    <w:qFormat/>
    <w:uiPriority w:val="99"/>
    <w:rPr>
      <w:rFonts w:ascii="宋体"/>
      <w:sz w:val="18"/>
      <w:szCs w:val="18"/>
    </w:rPr>
  </w:style>
  <w:style w:type="paragraph" w:styleId="19">
    <w:name w:val="annotation text"/>
    <w:basedOn w:val="1"/>
    <w:link w:val="116"/>
    <w:autoRedefine/>
    <w:unhideWhenUsed/>
    <w:qFormat/>
    <w:uiPriority w:val="99"/>
    <w:pPr>
      <w:jc w:val="left"/>
    </w:pPr>
  </w:style>
  <w:style w:type="paragraph" w:styleId="20">
    <w:name w:val="Body Text"/>
    <w:basedOn w:val="1"/>
    <w:link w:val="67"/>
    <w:autoRedefine/>
    <w:unhideWhenUsed/>
    <w:qFormat/>
    <w:uiPriority w:val="99"/>
    <w:pPr>
      <w:spacing w:after="120"/>
    </w:pPr>
  </w:style>
  <w:style w:type="paragraph" w:styleId="21">
    <w:name w:val="toc 5"/>
    <w:basedOn w:val="1"/>
    <w:next w:val="1"/>
    <w:autoRedefine/>
    <w:unhideWhenUsed/>
    <w:qFormat/>
    <w:uiPriority w:val="39"/>
    <w:pPr>
      <w:widowControl w:val="0"/>
      <w:spacing w:line="240" w:lineRule="auto"/>
      <w:ind w:left="1680" w:leftChars="800"/>
    </w:pPr>
    <w:rPr>
      <w:rFonts w:ascii="等线" w:hAnsi="等线" w:eastAsia="等线"/>
      <w:sz w:val="21"/>
      <w:szCs w:val="22"/>
    </w:rPr>
  </w:style>
  <w:style w:type="paragraph" w:styleId="22">
    <w:name w:val="toc 3"/>
    <w:basedOn w:val="1"/>
    <w:next w:val="1"/>
    <w:autoRedefine/>
    <w:unhideWhenUsed/>
    <w:qFormat/>
    <w:uiPriority w:val="39"/>
    <w:pPr>
      <w:spacing w:after="100" w:line="259" w:lineRule="auto"/>
      <w:ind w:left="440"/>
      <w:jc w:val="left"/>
    </w:pPr>
    <w:rPr>
      <w:rFonts w:ascii="等线" w:hAnsi="等线" w:eastAsia="等线"/>
      <w:kern w:val="0"/>
      <w:sz w:val="22"/>
      <w:szCs w:val="22"/>
    </w:rPr>
  </w:style>
  <w:style w:type="paragraph" w:styleId="23">
    <w:name w:val="Plain Text"/>
    <w:basedOn w:val="1"/>
    <w:link w:val="152"/>
    <w:autoRedefine/>
    <w:qFormat/>
    <w:uiPriority w:val="0"/>
    <w:pPr>
      <w:widowControl w:val="0"/>
      <w:spacing w:line="240" w:lineRule="auto"/>
      <w:ind w:firstLine="0" w:firstLineChars="0"/>
    </w:pPr>
    <w:rPr>
      <w:rFonts w:ascii="宋体" w:hAnsi="Courier New"/>
      <w:sz w:val="21"/>
      <w:szCs w:val="20"/>
    </w:rPr>
  </w:style>
  <w:style w:type="paragraph" w:styleId="24">
    <w:name w:val="toc 8"/>
    <w:basedOn w:val="1"/>
    <w:next w:val="1"/>
    <w:autoRedefine/>
    <w:unhideWhenUsed/>
    <w:qFormat/>
    <w:uiPriority w:val="39"/>
    <w:pPr>
      <w:widowControl w:val="0"/>
      <w:spacing w:line="240" w:lineRule="auto"/>
      <w:ind w:left="2940" w:leftChars="1400"/>
    </w:pPr>
    <w:rPr>
      <w:rFonts w:ascii="等线" w:hAnsi="等线" w:eastAsia="等线"/>
      <w:sz w:val="21"/>
      <w:szCs w:val="22"/>
    </w:rPr>
  </w:style>
  <w:style w:type="paragraph" w:styleId="25">
    <w:name w:val="Date"/>
    <w:basedOn w:val="1"/>
    <w:next w:val="1"/>
    <w:link w:val="141"/>
    <w:autoRedefine/>
    <w:semiHidden/>
    <w:unhideWhenUsed/>
    <w:qFormat/>
    <w:uiPriority w:val="99"/>
    <w:pPr>
      <w:ind w:left="100" w:leftChars="2500"/>
    </w:pPr>
  </w:style>
  <w:style w:type="paragraph" w:styleId="26">
    <w:name w:val="Body Text Indent 2"/>
    <w:basedOn w:val="1"/>
    <w:link w:val="149"/>
    <w:autoRedefine/>
    <w:semiHidden/>
    <w:unhideWhenUsed/>
    <w:qFormat/>
    <w:uiPriority w:val="99"/>
    <w:pPr>
      <w:spacing w:after="120" w:line="480" w:lineRule="auto"/>
      <w:ind w:left="420" w:leftChars="200"/>
    </w:pPr>
  </w:style>
  <w:style w:type="paragraph" w:styleId="27">
    <w:name w:val="Balloon Text"/>
    <w:basedOn w:val="1"/>
    <w:link w:val="68"/>
    <w:autoRedefine/>
    <w:semiHidden/>
    <w:unhideWhenUsed/>
    <w:qFormat/>
    <w:uiPriority w:val="0"/>
    <w:pPr>
      <w:spacing w:line="240" w:lineRule="auto"/>
    </w:pPr>
    <w:rPr>
      <w:sz w:val="18"/>
      <w:szCs w:val="18"/>
    </w:rPr>
  </w:style>
  <w:style w:type="paragraph" w:styleId="28">
    <w:name w:val="footer"/>
    <w:basedOn w:val="1"/>
    <w:link w:val="69"/>
    <w:autoRedefine/>
    <w:qFormat/>
    <w:uiPriority w:val="0"/>
    <w:pPr>
      <w:widowControl w:val="0"/>
      <w:tabs>
        <w:tab w:val="center" w:pos="4153"/>
        <w:tab w:val="right" w:pos="8306"/>
      </w:tabs>
      <w:snapToGrid w:val="0"/>
      <w:spacing w:line="240" w:lineRule="auto"/>
      <w:jc w:val="left"/>
    </w:pPr>
    <w:rPr>
      <w:spacing w:val="20"/>
      <w:sz w:val="18"/>
      <w:szCs w:val="18"/>
    </w:rPr>
  </w:style>
  <w:style w:type="paragraph" w:styleId="29">
    <w:name w:val="header"/>
    <w:basedOn w:val="1"/>
    <w:link w:val="70"/>
    <w:autoRedefine/>
    <w:qFormat/>
    <w:uiPriority w:val="0"/>
    <w:pPr>
      <w:widowControl w:val="0"/>
      <w:pBdr>
        <w:bottom w:val="single" w:color="auto" w:sz="6" w:space="1"/>
      </w:pBdr>
      <w:tabs>
        <w:tab w:val="center" w:pos="4153"/>
        <w:tab w:val="right" w:pos="8306"/>
      </w:tabs>
      <w:snapToGrid w:val="0"/>
      <w:spacing w:line="240" w:lineRule="auto"/>
    </w:pPr>
    <w:rPr>
      <w:sz w:val="18"/>
      <w:szCs w:val="18"/>
    </w:rPr>
  </w:style>
  <w:style w:type="paragraph" w:styleId="30">
    <w:name w:val="toc 1"/>
    <w:basedOn w:val="1"/>
    <w:next w:val="1"/>
    <w:autoRedefine/>
    <w:unhideWhenUsed/>
    <w:qFormat/>
    <w:uiPriority w:val="39"/>
    <w:pPr>
      <w:spacing w:after="100" w:line="259" w:lineRule="auto"/>
      <w:jc w:val="left"/>
    </w:pPr>
    <w:rPr>
      <w:rFonts w:ascii="等线" w:hAnsi="等线" w:eastAsia="等线"/>
      <w:kern w:val="0"/>
      <w:sz w:val="22"/>
      <w:szCs w:val="22"/>
    </w:rPr>
  </w:style>
  <w:style w:type="paragraph" w:styleId="31">
    <w:name w:val="toc 4"/>
    <w:basedOn w:val="1"/>
    <w:next w:val="1"/>
    <w:autoRedefine/>
    <w:unhideWhenUsed/>
    <w:qFormat/>
    <w:uiPriority w:val="39"/>
    <w:pPr>
      <w:widowControl w:val="0"/>
      <w:spacing w:line="240" w:lineRule="auto"/>
      <w:ind w:left="1260" w:leftChars="600"/>
    </w:pPr>
    <w:rPr>
      <w:rFonts w:ascii="等线" w:hAnsi="等线" w:eastAsia="等线"/>
      <w:sz w:val="21"/>
      <w:szCs w:val="22"/>
    </w:rPr>
  </w:style>
  <w:style w:type="paragraph" w:styleId="32">
    <w:name w:val="Subtitle"/>
    <w:basedOn w:val="1"/>
    <w:next w:val="1"/>
    <w:link w:val="130"/>
    <w:autoRedefine/>
    <w:qFormat/>
    <w:uiPriority w:val="0"/>
    <w:pPr>
      <w:widowControl w:val="0"/>
      <w:spacing w:before="240" w:after="60" w:line="312" w:lineRule="auto"/>
      <w:ind w:firstLine="0" w:firstLineChars="0"/>
      <w:jc w:val="center"/>
      <w:outlineLvl w:val="1"/>
    </w:pPr>
    <w:rPr>
      <w:rFonts w:ascii="Cambria" w:hAnsi="Cambria"/>
      <w:b/>
      <w:bCs/>
      <w:kern w:val="28"/>
      <w:sz w:val="32"/>
      <w:szCs w:val="32"/>
    </w:rPr>
  </w:style>
  <w:style w:type="paragraph" w:styleId="33">
    <w:name w:val="List"/>
    <w:basedOn w:val="1"/>
    <w:autoRedefine/>
    <w:qFormat/>
    <w:uiPriority w:val="0"/>
    <w:pPr>
      <w:widowControl w:val="0"/>
      <w:numPr>
        <w:ilvl w:val="0"/>
        <w:numId w:val="3"/>
      </w:numPr>
      <w:tabs>
        <w:tab w:val="clear" w:pos="620"/>
      </w:tabs>
      <w:ind w:left="200" w:hanging="200" w:hangingChars="200"/>
    </w:pPr>
    <w:rPr>
      <w:rFonts w:ascii="宋体" w:hAnsi="宋体"/>
      <w:spacing w:val="6"/>
      <w:sz w:val="28"/>
    </w:rPr>
  </w:style>
  <w:style w:type="paragraph" w:styleId="34">
    <w:name w:val="footnote text"/>
    <w:basedOn w:val="1"/>
    <w:link w:val="124"/>
    <w:autoRedefine/>
    <w:semiHidden/>
    <w:unhideWhenUsed/>
    <w:qFormat/>
    <w:uiPriority w:val="99"/>
    <w:pPr>
      <w:snapToGrid w:val="0"/>
      <w:jc w:val="left"/>
    </w:pPr>
    <w:rPr>
      <w:sz w:val="18"/>
      <w:szCs w:val="18"/>
    </w:rPr>
  </w:style>
  <w:style w:type="paragraph" w:styleId="35">
    <w:name w:val="toc 6"/>
    <w:basedOn w:val="1"/>
    <w:next w:val="1"/>
    <w:autoRedefine/>
    <w:unhideWhenUsed/>
    <w:qFormat/>
    <w:uiPriority w:val="39"/>
    <w:pPr>
      <w:widowControl w:val="0"/>
      <w:spacing w:line="240" w:lineRule="auto"/>
      <w:ind w:left="2100" w:leftChars="1000"/>
    </w:pPr>
    <w:rPr>
      <w:rFonts w:ascii="等线" w:hAnsi="等线" w:eastAsia="等线"/>
      <w:sz w:val="21"/>
      <w:szCs w:val="22"/>
    </w:rPr>
  </w:style>
  <w:style w:type="paragraph" w:styleId="36">
    <w:name w:val="Body Text Indent 3"/>
    <w:basedOn w:val="1"/>
    <w:link w:val="71"/>
    <w:autoRedefine/>
    <w:qFormat/>
    <w:uiPriority w:val="99"/>
    <w:pPr>
      <w:widowControl w:val="0"/>
      <w:adjustRightInd w:val="0"/>
      <w:snapToGrid w:val="0"/>
      <w:spacing w:before="120"/>
      <w:ind w:firstLine="480"/>
    </w:pPr>
    <w:rPr>
      <w:rFonts w:ascii="宋体" w:hAnsi="宋体"/>
      <w:szCs w:val="24"/>
    </w:rPr>
  </w:style>
  <w:style w:type="paragraph" w:styleId="37">
    <w:name w:val="toc 2"/>
    <w:basedOn w:val="1"/>
    <w:next w:val="1"/>
    <w:autoRedefine/>
    <w:unhideWhenUsed/>
    <w:qFormat/>
    <w:uiPriority w:val="39"/>
    <w:pPr>
      <w:spacing w:after="100" w:line="259" w:lineRule="auto"/>
      <w:ind w:left="220"/>
      <w:jc w:val="left"/>
    </w:pPr>
    <w:rPr>
      <w:rFonts w:ascii="等线" w:hAnsi="等线" w:eastAsia="等线"/>
      <w:kern w:val="0"/>
      <w:sz w:val="22"/>
      <w:szCs w:val="22"/>
    </w:rPr>
  </w:style>
  <w:style w:type="paragraph" w:styleId="38">
    <w:name w:val="toc 9"/>
    <w:basedOn w:val="1"/>
    <w:next w:val="1"/>
    <w:autoRedefine/>
    <w:unhideWhenUsed/>
    <w:qFormat/>
    <w:uiPriority w:val="39"/>
    <w:pPr>
      <w:widowControl w:val="0"/>
      <w:spacing w:line="240" w:lineRule="auto"/>
      <w:ind w:left="3360" w:leftChars="1600"/>
    </w:pPr>
    <w:rPr>
      <w:rFonts w:ascii="等线" w:hAnsi="等线" w:eastAsia="等线"/>
      <w:sz w:val="21"/>
      <w:szCs w:val="22"/>
    </w:rPr>
  </w:style>
  <w:style w:type="paragraph" w:styleId="39">
    <w:name w:val="Normal (Web)"/>
    <w:basedOn w:val="1"/>
    <w:autoRedefine/>
    <w:unhideWhenUsed/>
    <w:qFormat/>
    <w:uiPriority w:val="99"/>
    <w:pPr>
      <w:jc w:val="left"/>
    </w:pPr>
    <w:rPr>
      <w:kern w:val="0"/>
    </w:rPr>
  </w:style>
  <w:style w:type="paragraph" w:styleId="40">
    <w:name w:val="Title"/>
    <w:basedOn w:val="1"/>
    <w:next w:val="1"/>
    <w:link w:val="131"/>
    <w:autoRedefine/>
    <w:qFormat/>
    <w:uiPriority w:val="0"/>
    <w:pPr>
      <w:spacing w:before="240" w:after="60" w:line="240" w:lineRule="auto"/>
      <w:ind w:firstLine="0" w:firstLineChars="0"/>
      <w:jc w:val="center"/>
      <w:outlineLvl w:val="0"/>
    </w:pPr>
    <w:rPr>
      <w:rFonts w:ascii="Cambria" w:hAnsi="Cambria"/>
      <w:b/>
      <w:bCs/>
      <w:kern w:val="0"/>
      <w:sz w:val="32"/>
      <w:szCs w:val="32"/>
    </w:rPr>
  </w:style>
  <w:style w:type="paragraph" w:styleId="41">
    <w:name w:val="annotation subject"/>
    <w:basedOn w:val="19"/>
    <w:next w:val="19"/>
    <w:link w:val="117"/>
    <w:autoRedefine/>
    <w:semiHidden/>
    <w:unhideWhenUsed/>
    <w:qFormat/>
    <w:uiPriority w:val="99"/>
    <w:rPr>
      <w:b/>
      <w:bCs/>
    </w:rPr>
  </w:style>
  <w:style w:type="paragraph" w:styleId="42">
    <w:name w:val="Body Text First Indent"/>
    <w:basedOn w:val="20"/>
    <w:next w:val="1"/>
    <w:autoRedefine/>
    <w:qFormat/>
    <w:uiPriority w:val="0"/>
    <w:pPr>
      <w:ind w:firstLine="420" w:firstLineChars="100"/>
    </w:pPr>
    <w:rPr>
      <w:kern w:val="0"/>
      <w:sz w:val="20"/>
      <w:szCs w:val="20"/>
    </w:rPr>
  </w:style>
  <w:style w:type="table" w:styleId="44">
    <w:name w:val="Table Grid"/>
    <w:basedOn w:val="43"/>
    <w:autoRedefine/>
    <w:qFormat/>
    <w:uiPriority w:val="39"/>
    <w:tblPr>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trPr>
      <w:jc w:val="center"/>
    </w:trPr>
    <w:tblStylePr w:type="firstRow">
      <w:rPr>
        <w:rFonts w:eastAsia="宋体"/>
        <w:b/>
        <w:sz w:val="21"/>
      </w:rPr>
    </w:tblStylePr>
  </w:style>
  <w:style w:type="character" w:styleId="46">
    <w:name w:val="Strong"/>
    <w:autoRedefine/>
    <w:qFormat/>
    <w:uiPriority w:val="0"/>
    <w:rPr>
      <w:b/>
    </w:rPr>
  </w:style>
  <w:style w:type="character" w:styleId="47">
    <w:name w:val="page number"/>
    <w:basedOn w:val="45"/>
    <w:autoRedefine/>
    <w:qFormat/>
    <w:uiPriority w:val="0"/>
  </w:style>
  <w:style w:type="character" w:styleId="48">
    <w:name w:val="FollowedHyperlink"/>
    <w:autoRedefine/>
    <w:semiHidden/>
    <w:unhideWhenUsed/>
    <w:qFormat/>
    <w:uiPriority w:val="99"/>
    <w:rPr>
      <w:color w:val="7F7F7F"/>
      <w:u w:val="none"/>
    </w:rPr>
  </w:style>
  <w:style w:type="character" w:styleId="49">
    <w:name w:val="Emphasis"/>
    <w:basedOn w:val="45"/>
    <w:autoRedefine/>
    <w:qFormat/>
    <w:uiPriority w:val="20"/>
    <w:rPr>
      <w:color w:val="CC0000"/>
    </w:rPr>
  </w:style>
  <w:style w:type="character" w:styleId="50">
    <w:name w:val="Hyperlink"/>
    <w:autoRedefine/>
    <w:unhideWhenUsed/>
    <w:qFormat/>
    <w:uiPriority w:val="99"/>
    <w:rPr>
      <w:color w:val="0563C1"/>
      <w:u w:val="single"/>
    </w:rPr>
  </w:style>
  <w:style w:type="character" w:styleId="51">
    <w:name w:val="annotation reference"/>
    <w:autoRedefine/>
    <w:semiHidden/>
    <w:unhideWhenUsed/>
    <w:qFormat/>
    <w:uiPriority w:val="99"/>
    <w:rPr>
      <w:sz w:val="21"/>
      <w:szCs w:val="21"/>
    </w:rPr>
  </w:style>
  <w:style w:type="character" w:styleId="52">
    <w:name w:val="footnote reference"/>
    <w:autoRedefine/>
    <w:semiHidden/>
    <w:unhideWhenUsed/>
    <w:qFormat/>
    <w:uiPriority w:val="99"/>
    <w:rPr>
      <w:vertAlign w:val="superscript"/>
    </w:rPr>
  </w:style>
  <w:style w:type="paragraph" w:customStyle="1" w:styleId="53">
    <w:name w:val="TOAHeading"/>
    <w:basedOn w:val="1"/>
    <w:next w:val="1"/>
    <w:autoRedefine/>
    <w:qFormat/>
    <w:uiPriority w:val="0"/>
    <w:pPr>
      <w:spacing w:before="120"/>
      <w:textAlignment w:val="baseline"/>
    </w:pPr>
    <w:rPr>
      <w:rFonts w:ascii="Arial" w:hAnsi="Arial"/>
      <w:sz w:val="24"/>
    </w:rPr>
  </w:style>
  <w:style w:type="paragraph" w:customStyle="1" w:styleId="54">
    <w:name w:val="Default"/>
    <w:autoRedefine/>
    <w:qFormat/>
    <w:uiPriority w:val="0"/>
    <w:pPr>
      <w:widowControl w:val="0"/>
      <w:autoSpaceDE w:val="0"/>
      <w:autoSpaceDN w:val="0"/>
      <w:adjustRightInd w:val="0"/>
    </w:pPr>
    <w:rPr>
      <w:rFonts w:ascii="黑体" w:hAnsi="Times New Roman" w:eastAsia="黑体" w:cs="黑体"/>
      <w:color w:val="000000"/>
      <w:sz w:val="24"/>
      <w:szCs w:val="24"/>
      <w:lang w:val="en-US" w:eastAsia="zh-CN" w:bidi="ar-SA"/>
    </w:rPr>
  </w:style>
  <w:style w:type="paragraph" w:customStyle="1" w:styleId="55">
    <w:name w:val="样式 正文 首行缩进:  2 字符 SL CON + 首行缩进:  2 字符 + 首行缩进:  2 字符 + 首行缩..."/>
    <w:basedOn w:val="56"/>
    <w:autoRedefine/>
    <w:qFormat/>
    <w:uiPriority w:val="0"/>
    <w:pPr>
      <w:widowControl/>
      <w:tabs>
        <w:tab w:val="left" w:pos="377"/>
      </w:tabs>
      <w:spacing w:line="360" w:lineRule="auto"/>
      <w:ind w:firstLine="560" w:firstLineChars="200"/>
    </w:pPr>
    <w:rPr>
      <w:rFonts w:ascii="宋体" w:cs="宋体"/>
      <w:kern w:val="0"/>
      <w:sz w:val="28"/>
      <w:szCs w:val="20"/>
    </w:rPr>
  </w:style>
  <w:style w:type="paragraph" w:customStyle="1" w:styleId="56">
    <w:name w:val="样式 样式 正文 首行缩进:  2 字符 SL CON + 首行缩进:  2 字符 + 首行缩进:  2 字符"/>
    <w:basedOn w:val="57"/>
    <w:autoRedefine/>
    <w:qFormat/>
    <w:uiPriority w:val="0"/>
    <w:pPr>
      <w:tabs>
        <w:tab w:val="left" w:pos="377"/>
      </w:tabs>
    </w:pPr>
  </w:style>
  <w:style w:type="paragraph" w:customStyle="1" w:styleId="57">
    <w:name w:val="样式 正文 首行缩进:  2 字符 SL CON + 首行缩进:  2 字符"/>
    <w:basedOn w:val="58"/>
    <w:autoRedefine/>
    <w:qFormat/>
    <w:uiPriority w:val="0"/>
    <w:pPr>
      <w:tabs>
        <w:tab w:val="left" w:pos="377"/>
      </w:tabs>
    </w:pPr>
    <w:rPr>
      <w:szCs w:val="20"/>
    </w:rPr>
  </w:style>
  <w:style w:type="paragraph" w:customStyle="1" w:styleId="58">
    <w:name w:val="正文 首行缩进:  2 字符 SL CON"/>
    <w:basedOn w:val="1"/>
    <w:autoRedefine/>
    <w:qFormat/>
    <w:uiPriority w:val="0"/>
    <w:pPr>
      <w:widowControl/>
      <w:tabs>
        <w:tab w:val="left" w:pos="377"/>
      </w:tabs>
      <w:spacing w:line="360" w:lineRule="auto"/>
      <w:ind w:firstLine="200" w:firstLineChars="200"/>
    </w:pPr>
    <w:rPr>
      <w:rFonts w:ascii="宋体" w:cs="宋体"/>
      <w:kern w:val="0"/>
      <w:sz w:val="28"/>
    </w:rPr>
  </w:style>
  <w:style w:type="paragraph" w:customStyle="1" w:styleId="59">
    <w:name w:val="Normal Indent1"/>
    <w:basedOn w:val="1"/>
    <w:autoRedefine/>
    <w:qFormat/>
    <w:uiPriority w:val="0"/>
    <w:pPr>
      <w:ind w:firstLine="420" w:firstLineChars="200"/>
    </w:pPr>
  </w:style>
  <w:style w:type="character" w:customStyle="1" w:styleId="60">
    <w:name w:val="标题 1 字符"/>
    <w:link w:val="3"/>
    <w:autoRedefine/>
    <w:qFormat/>
    <w:uiPriority w:val="0"/>
    <w:rPr>
      <w:rFonts w:ascii="Times New Roman" w:hAnsi="Times New Roman" w:eastAsia="黑体"/>
      <w:bCs/>
      <w:kern w:val="44"/>
      <w:sz w:val="32"/>
      <w:szCs w:val="44"/>
    </w:rPr>
  </w:style>
  <w:style w:type="character" w:customStyle="1" w:styleId="61">
    <w:name w:val="标题 2 字符"/>
    <w:link w:val="4"/>
    <w:autoRedefine/>
    <w:qFormat/>
    <w:uiPriority w:val="0"/>
    <w:rPr>
      <w:rFonts w:eastAsia="黑体"/>
      <w:bCs/>
      <w:kern w:val="2"/>
      <w:sz w:val="28"/>
      <w:szCs w:val="32"/>
    </w:rPr>
  </w:style>
  <w:style w:type="character" w:customStyle="1" w:styleId="62">
    <w:name w:val="标题 3 字符"/>
    <w:link w:val="5"/>
    <w:autoRedefine/>
    <w:qFormat/>
    <w:uiPriority w:val="0"/>
    <w:rPr>
      <w:rFonts w:ascii="Times New Roman" w:hAnsi="Times New Roman" w:eastAsia="黑体"/>
      <w:bCs/>
      <w:kern w:val="2"/>
      <w:sz w:val="24"/>
      <w:szCs w:val="32"/>
    </w:rPr>
  </w:style>
  <w:style w:type="character" w:customStyle="1" w:styleId="63">
    <w:name w:val="标题 4 字符"/>
    <w:link w:val="6"/>
    <w:autoRedefine/>
    <w:qFormat/>
    <w:uiPriority w:val="0"/>
    <w:rPr>
      <w:b/>
      <w:bCs/>
      <w:kern w:val="2"/>
      <w:sz w:val="24"/>
      <w:szCs w:val="28"/>
    </w:rPr>
  </w:style>
  <w:style w:type="character" w:customStyle="1" w:styleId="64">
    <w:name w:val="正文缩进 字符"/>
    <w:link w:val="13"/>
    <w:autoRedefine/>
    <w:qFormat/>
    <w:uiPriority w:val="99"/>
    <w:rPr>
      <w:rFonts w:ascii="Times New Roman" w:hAnsi="Times New Roman" w:eastAsia="宋体" w:cs="Times New Roman"/>
      <w:kern w:val="0"/>
      <w:sz w:val="20"/>
      <w:szCs w:val="20"/>
    </w:rPr>
  </w:style>
  <w:style w:type="character" w:customStyle="1" w:styleId="65">
    <w:name w:val="题注 字符"/>
    <w:link w:val="16"/>
    <w:autoRedefine/>
    <w:qFormat/>
    <w:uiPriority w:val="35"/>
    <w:rPr>
      <w:rFonts w:ascii="Times New Roman" w:hAnsi="Times New Roman" w:eastAsia="黑体" w:cs="Times New Roman"/>
      <w:szCs w:val="20"/>
    </w:rPr>
  </w:style>
  <w:style w:type="character" w:customStyle="1" w:styleId="66">
    <w:name w:val="文档结构图 字符"/>
    <w:link w:val="18"/>
    <w:autoRedefine/>
    <w:semiHidden/>
    <w:qFormat/>
    <w:uiPriority w:val="99"/>
    <w:rPr>
      <w:rFonts w:ascii="宋体" w:hAnsi="Times New Roman" w:eastAsia="宋体"/>
      <w:sz w:val="18"/>
      <w:szCs w:val="18"/>
    </w:rPr>
  </w:style>
  <w:style w:type="character" w:customStyle="1" w:styleId="67">
    <w:name w:val="正文文本 字符"/>
    <w:link w:val="20"/>
    <w:autoRedefine/>
    <w:qFormat/>
    <w:uiPriority w:val="99"/>
    <w:rPr>
      <w:rFonts w:ascii="Times New Roman" w:hAnsi="Times New Roman" w:eastAsia="宋体"/>
      <w:sz w:val="24"/>
    </w:rPr>
  </w:style>
  <w:style w:type="character" w:customStyle="1" w:styleId="68">
    <w:name w:val="批注框文本 字符"/>
    <w:link w:val="27"/>
    <w:autoRedefine/>
    <w:semiHidden/>
    <w:qFormat/>
    <w:uiPriority w:val="99"/>
    <w:rPr>
      <w:rFonts w:ascii="Times New Roman" w:hAnsi="Times New Roman" w:eastAsia="宋体"/>
      <w:sz w:val="18"/>
      <w:szCs w:val="18"/>
    </w:rPr>
  </w:style>
  <w:style w:type="character" w:customStyle="1" w:styleId="69">
    <w:name w:val="页脚 字符"/>
    <w:link w:val="28"/>
    <w:autoRedefine/>
    <w:qFormat/>
    <w:uiPriority w:val="0"/>
    <w:rPr>
      <w:rFonts w:ascii="Times New Roman" w:hAnsi="Times New Roman" w:eastAsia="宋体" w:cs="Times New Roman"/>
      <w:spacing w:val="20"/>
      <w:sz w:val="18"/>
      <w:szCs w:val="18"/>
    </w:rPr>
  </w:style>
  <w:style w:type="character" w:customStyle="1" w:styleId="70">
    <w:name w:val="页眉 字符"/>
    <w:link w:val="29"/>
    <w:autoRedefine/>
    <w:qFormat/>
    <w:uiPriority w:val="0"/>
    <w:rPr>
      <w:rFonts w:ascii="Times New Roman" w:hAnsi="Times New Roman" w:eastAsia="宋体" w:cs="Times New Roman"/>
      <w:sz w:val="18"/>
      <w:szCs w:val="18"/>
    </w:rPr>
  </w:style>
  <w:style w:type="character" w:customStyle="1" w:styleId="71">
    <w:name w:val="正文文本缩进 3 字符"/>
    <w:link w:val="36"/>
    <w:autoRedefine/>
    <w:qFormat/>
    <w:uiPriority w:val="99"/>
    <w:rPr>
      <w:rFonts w:ascii="宋体" w:hAnsi="宋体" w:eastAsia="宋体" w:cs="Times New Roman"/>
      <w:sz w:val="24"/>
      <w:szCs w:val="24"/>
    </w:rPr>
  </w:style>
  <w:style w:type="paragraph" w:styleId="72">
    <w:name w:val="List Paragraph"/>
    <w:basedOn w:val="1"/>
    <w:link w:val="143"/>
    <w:autoRedefine/>
    <w:qFormat/>
    <w:uiPriority w:val="34"/>
    <w:pPr>
      <w:ind w:firstLine="420"/>
    </w:pPr>
  </w:style>
  <w:style w:type="table" w:customStyle="1" w:styleId="73">
    <w:name w:val="网格型浅色1"/>
    <w:basedOn w:val="43"/>
    <w:autoRedefine/>
    <w:qFormat/>
    <w:uiPriority w:val="40"/>
    <w:tblPr>
      <w:tblBorders>
        <w:top w:val="single" w:color="BFBFBF" w:sz="4" w:space="0"/>
        <w:left w:val="single" w:color="BFBFBF" w:sz="4" w:space="0"/>
        <w:bottom w:val="single" w:color="BFBFBF" w:sz="4" w:space="0"/>
        <w:right w:val="single" w:color="BFBFBF" w:sz="4" w:space="0"/>
        <w:insideH w:val="single" w:color="BFBFBF" w:sz="4" w:space="0"/>
        <w:insideV w:val="single" w:color="BFBFBF" w:sz="4" w:space="0"/>
      </w:tblBorders>
    </w:tblPr>
  </w:style>
  <w:style w:type="paragraph" w:customStyle="1" w:styleId="74">
    <w:name w:val="leon"/>
    <w:basedOn w:val="16"/>
    <w:link w:val="75"/>
    <w:autoRedefine/>
    <w:qFormat/>
    <w:uiPriority w:val="0"/>
  </w:style>
  <w:style w:type="character" w:customStyle="1" w:styleId="75">
    <w:name w:val="leon 字符"/>
    <w:link w:val="74"/>
    <w:autoRedefine/>
    <w:qFormat/>
    <w:uiPriority w:val="0"/>
    <w:rPr>
      <w:rFonts w:ascii="Times New Roman" w:hAnsi="Times New Roman" w:eastAsia="黑体" w:cs="Times New Roman"/>
      <w:szCs w:val="20"/>
    </w:rPr>
  </w:style>
  <w:style w:type="table" w:customStyle="1" w:styleId="76">
    <w:name w:val="无格式表格 21"/>
    <w:basedOn w:val="43"/>
    <w:autoRedefine/>
    <w:qFormat/>
    <w:uiPriority w:val="42"/>
    <w:tblPr>
      <w:tblBorders>
        <w:top w:val="single" w:color="7F7F7F" w:sz="4" w:space="0"/>
        <w:bottom w:val="single" w:color="7F7F7F" w:sz="4" w:space="0"/>
      </w:tblBorders>
    </w:tblPr>
    <w:tblStylePr w:type="firstRow">
      <w:rPr>
        <w:b/>
        <w:bCs/>
      </w:rPr>
      <w:tcPr>
        <w:tcBorders>
          <w:bottom w:val="single" w:color="7F7F7F" w:sz="4" w:space="0"/>
        </w:tcBorders>
      </w:tcPr>
    </w:tblStylePr>
    <w:tblStylePr w:type="lastRow">
      <w:rPr>
        <w:b/>
        <w:bCs/>
      </w:rPr>
      <w:tcPr>
        <w:tcBorders>
          <w:top w:val="single" w:color="7F7F7F" w:sz="4" w:space="0"/>
        </w:tcBorders>
      </w:tcPr>
    </w:tblStylePr>
    <w:tblStylePr w:type="firstCol">
      <w:rPr>
        <w:b/>
        <w:bCs/>
      </w:rPr>
    </w:tblStylePr>
    <w:tblStylePr w:type="lastCol">
      <w:rPr>
        <w:b/>
        <w:bCs/>
      </w:rPr>
    </w:tblStylePr>
    <w:tblStylePr w:type="band1Vert">
      <w:tcPr>
        <w:tcBorders>
          <w:left w:val="single" w:color="7F7F7F" w:sz="4" w:space="0"/>
          <w:right w:val="single" w:color="7F7F7F" w:sz="4" w:space="0"/>
        </w:tcBorders>
      </w:tcPr>
    </w:tblStylePr>
    <w:tblStylePr w:type="band2Vert">
      <w:tcPr>
        <w:tcBorders>
          <w:left w:val="single" w:color="7F7F7F" w:sz="4" w:space="0"/>
          <w:right w:val="single" w:color="7F7F7F" w:sz="4" w:space="0"/>
        </w:tcBorders>
      </w:tcPr>
    </w:tblStylePr>
    <w:tblStylePr w:type="band1Horz">
      <w:tcPr>
        <w:tcBorders>
          <w:top w:val="single" w:color="7F7F7F" w:sz="4" w:space="0"/>
          <w:bottom w:val="single" w:color="7F7F7F" w:sz="4" w:space="0"/>
        </w:tcBorders>
      </w:tcPr>
    </w:tblStylePr>
  </w:style>
  <w:style w:type="table" w:customStyle="1" w:styleId="77">
    <w:name w:val="无格式表格 31"/>
    <w:basedOn w:val="43"/>
    <w:autoRedefine/>
    <w:qFormat/>
    <w:uiPriority w:val="43"/>
    <w:tblStylePr w:type="firstRow">
      <w:rPr>
        <w:b/>
        <w:bCs/>
        <w:caps/>
      </w:rPr>
      <w:tcPr>
        <w:tcBorders>
          <w:bottom w:val="single" w:color="7F7F7F" w:sz="4" w:space="0"/>
        </w:tcBorders>
      </w:tcPr>
    </w:tblStylePr>
    <w:tblStylePr w:type="lastRow">
      <w:rPr>
        <w:b/>
        <w:bCs/>
        <w:caps/>
      </w:rPr>
      <w:tcPr>
        <w:tcBorders>
          <w:top w:val="nil"/>
        </w:tcBorders>
      </w:tcPr>
    </w:tblStylePr>
    <w:tblStylePr w:type="firstCol">
      <w:rPr>
        <w:b/>
        <w:bCs/>
        <w:caps/>
      </w:rPr>
      <w:tcPr>
        <w:tcBorders>
          <w:right w:val="single" w:color="7F7F7F" w:sz="4" w:space="0"/>
        </w:tcBorders>
      </w:tcPr>
    </w:tblStylePr>
    <w:tblStylePr w:type="lastCol">
      <w:rPr>
        <w:b/>
        <w:bCs/>
        <w:caps/>
      </w:rPr>
      <w:tcPr>
        <w:tcBorders>
          <w:left w:val="nil"/>
        </w:tcBorders>
      </w:tcPr>
    </w:tblStylePr>
    <w:tblStylePr w:type="band1Vert">
      <w:tcPr>
        <w:shd w:val="clear" w:color="auto" w:fill="F2F2F2"/>
      </w:tcPr>
    </w:tblStylePr>
    <w:tblStylePr w:type="band1Horz">
      <w:tcPr>
        <w:shd w:val="clear" w:color="auto" w:fill="F2F2F2"/>
      </w:tcPr>
    </w:tblStylePr>
    <w:tblStylePr w:type="neCell">
      <w:tcPr>
        <w:tcBorders>
          <w:left w:val="nil"/>
        </w:tcBorders>
      </w:tcPr>
    </w:tblStylePr>
    <w:tblStylePr w:type="nwCell">
      <w:tcPr>
        <w:tcBorders>
          <w:right w:val="nil"/>
        </w:tcBorders>
      </w:tcPr>
    </w:tblStylePr>
  </w:style>
  <w:style w:type="table" w:customStyle="1" w:styleId="78">
    <w:name w:val="无格式表格 51"/>
    <w:basedOn w:val="43"/>
    <w:autoRedefine/>
    <w:qFormat/>
    <w:uiPriority w:val="45"/>
    <w:tblStylePr w:type="firstRow">
      <w:rPr>
        <w:rFonts w:ascii="等线 Light" w:hAnsi="等线 Light" w:eastAsia="等线 Light" w:cs="Times New Roman"/>
        <w:i/>
        <w:iCs/>
        <w:sz w:val="26"/>
      </w:rPr>
      <w:tcPr>
        <w:tcBorders>
          <w:bottom w:val="single" w:color="7F7F7F" w:sz="4" w:space="0"/>
        </w:tcBorders>
        <w:shd w:val="clear" w:color="auto" w:fill="FFFFFF"/>
      </w:tcPr>
    </w:tblStylePr>
    <w:tblStylePr w:type="lastRow">
      <w:rPr>
        <w:rFonts w:ascii="等线 Light" w:hAnsi="等线 Light" w:eastAsia="等线 Light" w:cs="Times New Roman"/>
        <w:i/>
        <w:iCs/>
        <w:sz w:val="26"/>
      </w:rPr>
      <w:tcPr>
        <w:tcBorders>
          <w:top w:val="single" w:color="7F7F7F" w:sz="4" w:space="0"/>
        </w:tcBorders>
        <w:shd w:val="clear" w:color="auto" w:fill="FFFFFF"/>
      </w:tcPr>
    </w:tblStylePr>
    <w:tblStylePr w:type="firstCol">
      <w:pPr>
        <w:jc w:val="right"/>
      </w:pPr>
      <w:rPr>
        <w:rFonts w:ascii="等线 Light" w:hAnsi="等线 Light" w:eastAsia="等线 Light" w:cs="Times New Roman"/>
        <w:i/>
        <w:iCs/>
        <w:sz w:val="26"/>
      </w:rPr>
      <w:tcPr>
        <w:tcBorders>
          <w:right w:val="single" w:color="7F7F7F" w:sz="4" w:space="0"/>
        </w:tcBorders>
        <w:shd w:val="clear" w:color="auto" w:fill="FFFFFF"/>
      </w:tcPr>
    </w:tblStylePr>
    <w:tblStylePr w:type="lastCol">
      <w:rPr>
        <w:rFonts w:ascii="等线 Light" w:hAnsi="等线 Light" w:eastAsia="等线 Light" w:cs="Times New Roman"/>
        <w:i/>
        <w:iCs/>
        <w:sz w:val="26"/>
      </w:rPr>
      <w:tcPr>
        <w:tcBorders>
          <w:left w:val="single" w:color="7F7F7F" w:sz="4" w:space="0"/>
        </w:tcBorders>
        <w:shd w:val="clear" w:color="auto" w:fill="FFFFFF"/>
      </w:tcPr>
    </w:tblStylePr>
    <w:tblStylePr w:type="band1Vert">
      <w:tcPr>
        <w:shd w:val="clear" w:color="auto" w:fill="F2F2F2"/>
      </w:tcPr>
    </w:tblStylePr>
    <w:tblStylePr w:type="band1Horz">
      <w:tcPr>
        <w:shd w:val="clear" w:color="auto" w:fill="F2F2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table" w:customStyle="1" w:styleId="79">
    <w:name w:val="网格表 1 浅色1"/>
    <w:basedOn w:val="43"/>
    <w:autoRedefine/>
    <w:qFormat/>
    <w:uiPriority w:val="46"/>
    <w:tblPr>
      <w:tblBorders>
        <w:top w:val="single" w:color="999999" w:sz="4" w:space="0"/>
        <w:left w:val="single" w:color="999999" w:sz="4" w:space="0"/>
        <w:bottom w:val="single" w:color="999999" w:sz="4" w:space="0"/>
        <w:right w:val="single" w:color="999999" w:sz="4" w:space="0"/>
        <w:insideH w:val="single" w:color="999999" w:sz="4" w:space="0"/>
        <w:insideV w:val="single" w:color="999999" w:sz="4" w:space="0"/>
      </w:tblBorders>
    </w:tblPr>
    <w:tblStylePr w:type="firstRow">
      <w:rPr>
        <w:b/>
        <w:bCs/>
      </w:rPr>
      <w:tcPr>
        <w:tcBorders>
          <w:bottom w:val="single" w:color="666666" w:sz="12" w:space="0"/>
        </w:tcBorders>
      </w:tcPr>
    </w:tblStylePr>
    <w:tblStylePr w:type="lastRow">
      <w:rPr>
        <w:b/>
        <w:bCs/>
      </w:rPr>
      <w:tcPr>
        <w:tcBorders>
          <w:top w:val="double" w:color="666666" w:sz="2" w:space="0"/>
        </w:tcBorders>
      </w:tcPr>
    </w:tblStylePr>
    <w:tblStylePr w:type="firstCol">
      <w:rPr>
        <w:b/>
        <w:bCs/>
      </w:rPr>
    </w:tblStylePr>
    <w:tblStylePr w:type="lastCol">
      <w:rPr>
        <w:b/>
        <w:bCs/>
      </w:rPr>
    </w:tblStylePr>
  </w:style>
  <w:style w:type="table" w:customStyle="1" w:styleId="80">
    <w:name w:val="网格表 1 浅色 - 着色 11"/>
    <w:basedOn w:val="43"/>
    <w:autoRedefine/>
    <w:qFormat/>
    <w:uiPriority w:val="46"/>
    <w:tblPr>
      <w:tblBorders>
        <w:top w:val="single" w:color="B4C6E7" w:sz="4" w:space="0"/>
        <w:left w:val="single" w:color="B4C6E7" w:sz="4" w:space="0"/>
        <w:bottom w:val="single" w:color="B4C6E7" w:sz="4" w:space="0"/>
        <w:right w:val="single" w:color="B4C6E7" w:sz="4" w:space="0"/>
        <w:insideH w:val="single" w:color="B4C6E7" w:sz="4" w:space="0"/>
        <w:insideV w:val="single" w:color="B4C6E7" w:sz="4" w:space="0"/>
      </w:tblBorders>
    </w:tblPr>
    <w:tblStylePr w:type="firstRow">
      <w:rPr>
        <w:b/>
        <w:bCs/>
      </w:rPr>
      <w:tcPr>
        <w:tcBorders>
          <w:bottom w:val="single" w:color="8EAADB" w:sz="12" w:space="0"/>
        </w:tcBorders>
      </w:tcPr>
    </w:tblStylePr>
    <w:tblStylePr w:type="lastRow">
      <w:rPr>
        <w:b/>
        <w:bCs/>
      </w:rPr>
      <w:tcPr>
        <w:tcBorders>
          <w:top w:val="double" w:color="8EAADB" w:sz="2" w:space="0"/>
        </w:tcBorders>
      </w:tcPr>
    </w:tblStylePr>
    <w:tblStylePr w:type="firstCol">
      <w:rPr>
        <w:b/>
        <w:bCs/>
      </w:rPr>
    </w:tblStylePr>
    <w:tblStylePr w:type="lastCol">
      <w:rPr>
        <w:b/>
        <w:bCs/>
      </w:rPr>
    </w:tblStylePr>
  </w:style>
  <w:style w:type="table" w:customStyle="1" w:styleId="81">
    <w:name w:val="网格表 1 浅色 - 着色 31"/>
    <w:basedOn w:val="43"/>
    <w:autoRedefine/>
    <w:qFormat/>
    <w:uiPriority w:val="46"/>
    <w:tblPr>
      <w:tblBorders>
        <w:top w:val="single" w:color="DBDBDB" w:sz="4" w:space="0"/>
        <w:left w:val="single" w:color="DBDBDB" w:sz="4" w:space="0"/>
        <w:bottom w:val="single" w:color="DBDBDB" w:sz="4" w:space="0"/>
        <w:right w:val="single" w:color="DBDBDB" w:sz="4" w:space="0"/>
        <w:insideH w:val="single" w:color="DBDBDB" w:sz="4" w:space="0"/>
        <w:insideV w:val="single" w:color="DBDBDB" w:sz="4" w:space="0"/>
      </w:tblBorders>
    </w:tblPr>
    <w:tblStylePr w:type="firstRow">
      <w:rPr>
        <w:b/>
        <w:bCs/>
      </w:rPr>
      <w:tcPr>
        <w:tcBorders>
          <w:bottom w:val="single" w:color="C9C9C9" w:sz="12" w:space="0"/>
        </w:tcBorders>
      </w:tcPr>
    </w:tblStylePr>
    <w:tblStylePr w:type="lastRow">
      <w:rPr>
        <w:b/>
        <w:bCs/>
      </w:rPr>
      <w:tcPr>
        <w:tcBorders>
          <w:top w:val="double" w:color="C9C9C9" w:sz="2" w:space="0"/>
        </w:tcBorders>
      </w:tcPr>
    </w:tblStylePr>
    <w:tblStylePr w:type="firstCol">
      <w:rPr>
        <w:b/>
        <w:bCs/>
      </w:rPr>
    </w:tblStylePr>
    <w:tblStylePr w:type="lastCol">
      <w:rPr>
        <w:b/>
        <w:bCs/>
      </w:rPr>
    </w:tblStylePr>
  </w:style>
  <w:style w:type="table" w:customStyle="1" w:styleId="82">
    <w:name w:val="无格式表格 11"/>
    <w:basedOn w:val="43"/>
    <w:autoRedefine/>
    <w:qFormat/>
    <w:uiPriority w:val="41"/>
    <w:tblPr>
      <w:tblBorders>
        <w:top w:val="single" w:color="BFBFBF" w:sz="4" w:space="0"/>
        <w:left w:val="single" w:color="BFBFBF" w:sz="4" w:space="0"/>
        <w:bottom w:val="single" w:color="BFBFBF" w:sz="4" w:space="0"/>
        <w:right w:val="single" w:color="BFBFBF" w:sz="4" w:space="0"/>
        <w:insideH w:val="single" w:color="BFBFBF" w:sz="4" w:space="0"/>
        <w:insideV w:val="single" w:color="BFBFBF" w:sz="4" w:space="0"/>
      </w:tblBorders>
    </w:tblPr>
    <w:tblStylePr w:type="firstRow">
      <w:rPr>
        <w:b/>
        <w:bCs/>
      </w:rPr>
    </w:tblStylePr>
    <w:tblStylePr w:type="lastRow">
      <w:rPr>
        <w:b/>
        <w:bCs/>
      </w:rPr>
      <w:tcPr>
        <w:tcBorders>
          <w:top w:val="double" w:color="BFBFBF" w:sz="4" w:space="0"/>
        </w:tcBorders>
      </w:tcPr>
    </w:tblStylePr>
    <w:tblStylePr w:type="firstCol">
      <w:rPr>
        <w:b/>
        <w:bCs/>
      </w:rPr>
    </w:tblStylePr>
    <w:tblStylePr w:type="lastCol">
      <w:rPr>
        <w:b/>
        <w:bCs/>
      </w:rPr>
    </w:tblStylePr>
    <w:tblStylePr w:type="band1Vert">
      <w:tcPr>
        <w:shd w:val="clear" w:color="auto" w:fill="F2F2F2"/>
      </w:tcPr>
    </w:tblStylePr>
    <w:tblStylePr w:type="band1Horz">
      <w:tcPr>
        <w:shd w:val="clear" w:color="auto" w:fill="F2F2F2"/>
      </w:tcPr>
    </w:tblStylePr>
  </w:style>
  <w:style w:type="paragraph" w:customStyle="1" w:styleId="83">
    <w:name w:val="TOC 标题1"/>
    <w:basedOn w:val="3"/>
    <w:next w:val="1"/>
    <w:autoRedefine/>
    <w:unhideWhenUsed/>
    <w:qFormat/>
    <w:uiPriority w:val="39"/>
    <w:pPr>
      <w:numPr>
        <w:numId w:val="0"/>
      </w:numPr>
      <w:spacing w:beforeLines="0" w:afterLines="0" w:line="259" w:lineRule="auto"/>
      <w:jc w:val="left"/>
      <w:outlineLvl w:val="9"/>
    </w:pPr>
    <w:rPr>
      <w:rFonts w:ascii="等线 Light" w:hAnsi="等线 Light" w:eastAsia="等线 Light"/>
      <w:bCs w:val="0"/>
      <w:color w:val="2F5496"/>
      <w:kern w:val="0"/>
      <w:szCs w:val="32"/>
    </w:rPr>
  </w:style>
  <w:style w:type="paragraph" w:customStyle="1" w:styleId="84">
    <w:name w:val="表头样式"/>
    <w:basedOn w:val="1"/>
    <w:link w:val="85"/>
    <w:autoRedefine/>
    <w:qFormat/>
    <w:uiPriority w:val="0"/>
    <w:pPr>
      <w:widowControl w:val="0"/>
      <w:spacing w:line="240" w:lineRule="auto"/>
    </w:pPr>
    <w:rPr>
      <w:b/>
      <w:sz w:val="21"/>
    </w:rPr>
  </w:style>
  <w:style w:type="character" w:customStyle="1" w:styleId="85">
    <w:name w:val="表头样式 Char"/>
    <w:link w:val="84"/>
    <w:autoRedefine/>
    <w:qFormat/>
    <w:uiPriority w:val="0"/>
    <w:rPr>
      <w:rFonts w:ascii="Times New Roman" w:hAnsi="Times New Roman" w:eastAsia="宋体" w:cs="Times New Roman"/>
      <w:b/>
    </w:rPr>
  </w:style>
  <w:style w:type="paragraph" w:customStyle="1" w:styleId="86">
    <w:name w:val="A正文"/>
    <w:basedOn w:val="1"/>
    <w:link w:val="87"/>
    <w:autoRedefine/>
    <w:qFormat/>
    <w:uiPriority w:val="0"/>
    <w:pPr>
      <w:widowControl w:val="0"/>
    </w:pPr>
    <w:rPr>
      <w:szCs w:val="24"/>
    </w:rPr>
  </w:style>
  <w:style w:type="character" w:customStyle="1" w:styleId="87">
    <w:name w:val="A正文 Char Char"/>
    <w:link w:val="86"/>
    <w:autoRedefine/>
    <w:qFormat/>
    <w:uiPriority w:val="0"/>
    <w:rPr>
      <w:kern w:val="2"/>
      <w:sz w:val="24"/>
      <w:szCs w:val="24"/>
    </w:rPr>
  </w:style>
  <w:style w:type="paragraph" w:customStyle="1" w:styleId="88">
    <w:name w:val="表格文字"/>
    <w:basedOn w:val="1"/>
    <w:link w:val="89"/>
    <w:autoRedefine/>
    <w:qFormat/>
    <w:locked/>
    <w:uiPriority w:val="0"/>
    <w:pPr>
      <w:widowControl w:val="0"/>
      <w:autoSpaceDE w:val="0"/>
      <w:autoSpaceDN w:val="0"/>
      <w:adjustRightInd w:val="0"/>
    </w:pPr>
    <w:rPr>
      <w:snapToGrid w:val="0"/>
      <w:kern w:val="0"/>
      <w:sz w:val="21"/>
    </w:rPr>
  </w:style>
  <w:style w:type="character" w:customStyle="1" w:styleId="89">
    <w:name w:val="表格文字 Char"/>
    <w:link w:val="88"/>
    <w:autoRedefine/>
    <w:qFormat/>
    <w:uiPriority w:val="0"/>
    <w:rPr>
      <w:rFonts w:ascii="Times New Roman" w:hAnsi="Times New Roman" w:eastAsia="宋体" w:cs="Times New Roman"/>
      <w:snapToGrid w:val="0"/>
      <w:kern w:val="0"/>
    </w:rPr>
  </w:style>
  <w:style w:type="character" w:customStyle="1" w:styleId="90">
    <w:name w:val="未处理的提及1"/>
    <w:autoRedefine/>
    <w:semiHidden/>
    <w:unhideWhenUsed/>
    <w:qFormat/>
    <w:uiPriority w:val="99"/>
    <w:rPr>
      <w:color w:val="605E5C"/>
      <w:shd w:val="clear" w:color="auto" w:fill="E1DFDD"/>
    </w:rPr>
  </w:style>
  <w:style w:type="paragraph" w:customStyle="1" w:styleId="91">
    <w:name w:val="MY 表格文字"/>
    <w:next w:val="1"/>
    <w:autoRedefine/>
    <w:qFormat/>
    <w:uiPriority w:val="0"/>
    <w:pPr>
      <w:adjustRightInd w:val="0"/>
      <w:snapToGrid w:val="0"/>
      <w:jc w:val="both"/>
    </w:pPr>
    <w:rPr>
      <w:rFonts w:ascii="宋体" w:hAnsi="Times New Roman" w:eastAsia="宋体" w:cs="Times New Roman"/>
      <w:kern w:val="2"/>
      <w:sz w:val="21"/>
      <w:szCs w:val="21"/>
      <w:lang w:val="en-US" w:eastAsia="zh-CN" w:bidi="ar-SA"/>
    </w:rPr>
  </w:style>
  <w:style w:type="character" w:customStyle="1" w:styleId="92">
    <w:name w:val="未处理的提及2"/>
    <w:autoRedefine/>
    <w:semiHidden/>
    <w:unhideWhenUsed/>
    <w:qFormat/>
    <w:uiPriority w:val="99"/>
    <w:rPr>
      <w:color w:val="605E5C"/>
      <w:shd w:val="clear" w:color="auto" w:fill="E1DFDD"/>
    </w:rPr>
  </w:style>
  <w:style w:type="paragraph" w:customStyle="1" w:styleId="93">
    <w:name w:val="表头"/>
    <w:basedOn w:val="1"/>
    <w:link w:val="94"/>
    <w:autoRedefine/>
    <w:qFormat/>
    <w:uiPriority w:val="0"/>
    <w:pPr>
      <w:widowControl w:val="0"/>
      <w:adjustRightInd w:val="0"/>
      <w:ind w:firstLine="0" w:firstLineChars="0"/>
      <w:jc w:val="center"/>
    </w:pPr>
    <w:rPr>
      <w:rFonts w:eastAsia="黑体"/>
      <w:bCs/>
      <w:sz w:val="21"/>
      <w:szCs w:val="28"/>
    </w:rPr>
  </w:style>
  <w:style w:type="character" w:customStyle="1" w:styleId="94">
    <w:name w:val="表头 Char"/>
    <w:link w:val="93"/>
    <w:autoRedefine/>
    <w:qFormat/>
    <w:uiPriority w:val="0"/>
    <w:rPr>
      <w:rFonts w:ascii="Times New Roman" w:hAnsi="Times New Roman" w:eastAsia="黑体" w:cs="Times New Roman"/>
      <w:bCs/>
      <w:szCs w:val="28"/>
    </w:rPr>
  </w:style>
  <w:style w:type="character" w:customStyle="1" w:styleId="95">
    <w:name w:val="apple-converted-space"/>
    <w:autoRedefine/>
    <w:qFormat/>
    <w:uiPriority w:val="0"/>
  </w:style>
  <w:style w:type="paragraph" w:customStyle="1" w:styleId="96">
    <w:name w:val="表内文字"/>
    <w:basedOn w:val="1"/>
    <w:link w:val="97"/>
    <w:autoRedefine/>
    <w:qFormat/>
    <w:uiPriority w:val="99"/>
    <w:pPr>
      <w:widowControl w:val="0"/>
      <w:spacing w:line="280" w:lineRule="exact"/>
      <w:jc w:val="left"/>
    </w:pPr>
    <w:rPr>
      <w:rFonts w:ascii="等线" w:hAnsi="等线" w:eastAsia="等线"/>
      <w:sz w:val="21"/>
    </w:rPr>
  </w:style>
  <w:style w:type="character" w:customStyle="1" w:styleId="97">
    <w:name w:val="表内文字 Char"/>
    <w:link w:val="96"/>
    <w:autoRedefine/>
    <w:qFormat/>
    <w:locked/>
    <w:uiPriority w:val="99"/>
    <w:rPr>
      <w:rFonts w:ascii="等线" w:hAnsi="等线" w:cs="Times New Roman"/>
    </w:rPr>
  </w:style>
  <w:style w:type="character" w:customStyle="1" w:styleId="98">
    <w:name w:val="正文文本 (2) + 间距 0 pt"/>
    <w:autoRedefine/>
    <w:qFormat/>
    <w:uiPriority w:val="0"/>
    <w:rPr>
      <w:rFonts w:ascii="MingLiU" w:hAnsi="MingLiU" w:eastAsia="MingLiU" w:cs="MingLiU"/>
      <w:b/>
      <w:bCs/>
      <w:color w:val="000000"/>
      <w:spacing w:val="0"/>
      <w:w w:val="100"/>
      <w:position w:val="0"/>
      <w:sz w:val="22"/>
      <w:szCs w:val="22"/>
      <w:u w:val="none"/>
      <w:lang w:val="en-US" w:eastAsia="en-US" w:bidi="en-US"/>
    </w:rPr>
  </w:style>
  <w:style w:type="character" w:customStyle="1" w:styleId="99">
    <w:name w:val="正文文本 (2) + 间距 2 pt"/>
    <w:autoRedefine/>
    <w:qFormat/>
    <w:uiPriority w:val="0"/>
    <w:rPr>
      <w:rFonts w:ascii="MingLiU" w:hAnsi="MingLiU" w:eastAsia="MingLiU" w:cs="MingLiU"/>
      <w:color w:val="000000"/>
      <w:spacing w:val="40"/>
      <w:w w:val="100"/>
      <w:position w:val="0"/>
      <w:sz w:val="22"/>
      <w:szCs w:val="22"/>
      <w:u w:val="none"/>
      <w:lang w:val="zh-TW" w:eastAsia="zh-TW" w:bidi="zh-TW"/>
    </w:rPr>
  </w:style>
  <w:style w:type="paragraph" w:customStyle="1" w:styleId="100">
    <w:name w:val="页眉页脚"/>
    <w:basedOn w:val="28"/>
    <w:link w:val="101"/>
    <w:autoRedefine/>
    <w:qFormat/>
    <w:uiPriority w:val="0"/>
    <w:pPr>
      <w:pBdr>
        <w:top w:val="single" w:color="auto" w:sz="4" w:space="1"/>
      </w:pBdr>
      <w:tabs>
        <w:tab w:val="clear" w:pos="4153"/>
        <w:tab w:val="clear" w:pos="8306"/>
      </w:tabs>
      <w:ind w:firstLine="0" w:firstLineChars="0"/>
    </w:pPr>
    <w:rPr>
      <w:rFonts w:eastAsia="楷体_GB2312"/>
      <w:spacing w:val="0"/>
      <w:sz w:val="21"/>
      <w:szCs w:val="21"/>
    </w:rPr>
  </w:style>
  <w:style w:type="character" w:customStyle="1" w:styleId="101">
    <w:name w:val="页眉页脚 字符"/>
    <w:link w:val="100"/>
    <w:autoRedefine/>
    <w:qFormat/>
    <w:uiPriority w:val="0"/>
    <w:rPr>
      <w:rFonts w:ascii="Times New Roman" w:hAnsi="Times New Roman" w:eastAsia="楷体_GB2312" w:cs="Times New Roman"/>
      <w:spacing w:val="20"/>
      <w:sz w:val="18"/>
      <w:szCs w:val="18"/>
    </w:rPr>
  </w:style>
  <w:style w:type="paragraph" w:customStyle="1" w:styleId="102">
    <w:name w:val="封面"/>
    <w:basedOn w:val="1"/>
    <w:link w:val="103"/>
    <w:autoRedefine/>
    <w:qFormat/>
    <w:uiPriority w:val="0"/>
    <w:pPr>
      <w:widowControl w:val="0"/>
      <w:adjustRightInd w:val="0"/>
      <w:snapToGrid w:val="0"/>
      <w:spacing w:before="50" w:beforeLines="50"/>
    </w:pPr>
    <w:rPr>
      <w:b/>
      <w:kern w:val="0"/>
      <w:sz w:val="32"/>
      <w:szCs w:val="32"/>
    </w:rPr>
  </w:style>
  <w:style w:type="character" w:customStyle="1" w:styleId="103">
    <w:name w:val="封面 字符"/>
    <w:link w:val="102"/>
    <w:autoRedefine/>
    <w:qFormat/>
    <w:uiPriority w:val="0"/>
    <w:rPr>
      <w:rFonts w:ascii="Times New Roman" w:hAnsi="Times New Roman" w:eastAsia="宋体" w:cs="Times New Roman"/>
      <w:b/>
      <w:kern w:val="0"/>
      <w:sz w:val="32"/>
      <w:szCs w:val="32"/>
    </w:rPr>
  </w:style>
  <w:style w:type="paragraph" w:customStyle="1" w:styleId="104">
    <w:name w:val="0N"/>
    <w:autoRedefine/>
    <w:qFormat/>
    <w:uiPriority w:val="99"/>
    <w:pPr>
      <w:spacing w:line="360" w:lineRule="auto"/>
      <w:ind w:firstLine="200" w:firstLineChars="200"/>
      <w:jc w:val="both"/>
    </w:pPr>
    <w:rPr>
      <w:rFonts w:ascii="Times New Roman" w:hAnsi="Times New Roman" w:eastAsia="宋体" w:cs="Times New Roman"/>
      <w:kern w:val="2"/>
      <w:sz w:val="24"/>
      <w:szCs w:val="24"/>
      <w:lang w:val="en-US" w:eastAsia="zh-CN" w:bidi="ar-SA"/>
    </w:rPr>
  </w:style>
  <w:style w:type="paragraph" w:customStyle="1" w:styleId="105">
    <w:name w:val="_Style 74"/>
    <w:basedOn w:val="1"/>
    <w:next w:val="1"/>
    <w:autoRedefine/>
    <w:qFormat/>
    <w:uiPriority w:val="0"/>
    <w:pPr>
      <w:pBdr>
        <w:bottom w:val="single" w:color="auto" w:sz="6" w:space="1"/>
      </w:pBdr>
      <w:jc w:val="center"/>
    </w:pPr>
    <w:rPr>
      <w:rFonts w:ascii="Arial"/>
      <w:vanish/>
      <w:sz w:val="16"/>
    </w:rPr>
  </w:style>
  <w:style w:type="paragraph" w:customStyle="1" w:styleId="106">
    <w:name w:val="_Style 75"/>
    <w:basedOn w:val="1"/>
    <w:next w:val="1"/>
    <w:autoRedefine/>
    <w:qFormat/>
    <w:uiPriority w:val="0"/>
    <w:pPr>
      <w:pBdr>
        <w:top w:val="single" w:color="auto" w:sz="6" w:space="1"/>
      </w:pBdr>
      <w:jc w:val="center"/>
    </w:pPr>
    <w:rPr>
      <w:rFonts w:ascii="Arial"/>
      <w:vanish/>
      <w:sz w:val="16"/>
    </w:rPr>
  </w:style>
  <w:style w:type="paragraph" w:customStyle="1" w:styleId="107">
    <w:name w:val="GM表头"/>
    <w:autoRedefine/>
    <w:qFormat/>
    <w:uiPriority w:val="99"/>
    <w:pPr>
      <w:jc w:val="center"/>
    </w:pPr>
    <w:rPr>
      <w:rFonts w:ascii="Times New Roman" w:hAnsi="Times New Roman" w:eastAsia="黑体" w:cs="Times New Roman"/>
      <w:sz w:val="24"/>
      <w:lang w:val="en-US" w:eastAsia="zh-CN" w:bidi="ar-SA"/>
    </w:rPr>
  </w:style>
  <w:style w:type="paragraph" w:customStyle="1" w:styleId="108">
    <w:name w:val="表格标题lyq1"/>
    <w:basedOn w:val="1"/>
    <w:autoRedefine/>
    <w:qFormat/>
    <w:uiPriority w:val="99"/>
    <w:pPr>
      <w:widowControl w:val="0"/>
      <w:spacing w:line="300" w:lineRule="auto"/>
      <w:jc w:val="center"/>
    </w:pPr>
    <w:rPr>
      <w:rFonts w:cs="宋体"/>
      <w:b/>
      <w:bCs/>
      <w:szCs w:val="20"/>
    </w:rPr>
  </w:style>
  <w:style w:type="paragraph" w:customStyle="1" w:styleId="109">
    <w:name w:val="表格lyq"/>
    <w:basedOn w:val="1"/>
    <w:autoRedefine/>
    <w:qFormat/>
    <w:uiPriority w:val="99"/>
    <w:pPr>
      <w:widowControl w:val="0"/>
      <w:adjustRightInd w:val="0"/>
      <w:spacing w:line="360" w:lineRule="exact"/>
      <w:jc w:val="center"/>
      <w:textAlignment w:val="center"/>
    </w:pPr>
    <w:rPr>
      <w:kern w:val="0"/>
      <w:sz w:val="21"/>
      <w:szCs w:val="20"/>
    </w:rPr>
  </w:style>
  <w:style w:type="paragraph" w:customStyle="1" w:styleId="110">
    <w:name w:val="表格内容样式"/>
    <w:basedOn w:val="1"/>
    <w:autoRedefine/>
    <w:qFormat/>
    <w:uiPriority w:val="99"/>
    <w:pPr>
      <w:jc w:val="center"/>
    </w:pPr>
  </w:style>
  <w:style w:type="paragraph" w:customStyle="1" w:styleId="111">
    <w:name w:val="Table Paragraph"/>
    <w:basedOn w:val="1"/>
    <w:link w:val="264"/>
    <w:autoRedefine/>
    <w:qFormat/>
    <w:uiPriority w:val="1"/>
    <w:rPr>
      <w:rFonts w:ascii="宋体" w:hAnsi="宋体" w:cs="宋体"/>
      <w:szCs w:val="24"/>
      <w:lang w:val="zh-CN" w:bidi="zh-CN"/>
    </w:rPr>
  </w:style>
  <w:style w:type="character" w:customStyle="1" w:styleId="112">
    <w:name w:val="font51"/>
    <w:autoRedefine/>
    <w:qFormat/>
    <w:uiPriority w:val="0"/>
    <w:rPr>
      <w:rFonts w:hint="default" w:ascii="Times New Roman" w:hAnsi="Times New Roman" w:cs="Times New Roman"/>
      <w:b/>
      <w:color w:val="000000"/>
      <w:sz w:val="22"/>
      <w:szCs w:val="22"/>
      <w:u w:val="none"/>
    </w:rPr>
  </w:style>
  <w:style w:type="character" w:customStyle="1" w:styleId="113">
    <w:name w:val="font61"/>
    <w:autoRedefine/>
    <w:qFormat/>
    <w:uiPriority w:val="0"/>
    <w:rPr>
      <w:rFonts w:hint="eastAsia" w:ascii="宋体" w:hAnsi="宋体" w:eastAsia="宋体" w:cs="宋体"/>
      <w:b/>
      <w:color w:val="000000"/>
      <w:sz w:val="22"/>
      <w:szCs w:val="22"/>
      <w:u w:val="none"/>
    </w:rPr>
  </w:style>
  <w:style w:type="character" w:customStyle="1" w:styleId="114">
    <w:name w:val="font31"/>
    <w:autoRedefine/>
    <w:qFormat/>
    <w:uiPriority w:val="0"/>
    <w:rPr>
      <w:rFonts w:hint="default" w:ascii="Times New Roman" w:hAnsi="Times New Roman" w:cs="Times New Roman"/>
      <w:color w:val="000000"/>
      <w:sz w:val="22"/>
      <w:szCs w:val="22"/>
      <w:u w:val="none"/>
    </w:rPr>
  </w:style>
  <w:style w:type="character" w:customStyle="1" w:styleId="115">
    <w:name w:val="font21"/>
    <w:autoRedefine/>
    <w:qFormat/>
    <w:uiPriority w:val="0"/>
    <w:rPr>
      <w:rFonts w:hint="eastAsia" w:ascii="宋体" w:hAnsi="宋体" w:eastAsia="宋体" w:cs="宋体"/>
      <w:color w:val="000000"/>
      <w:sz w:val="22"/>
      <w:szCs w:val="22"/>
      <w:u w:val="none"/>
    </w:rPr>
  </w:style>
  <w:style w:type="character" w:customStyle="1" w:styleId="116">
    <w:name w:val="批注文字 字符"/>
    <w:link w:val="19"/>
    <w:autoRedefine/>
    <w:qFormat/>
    <w:uiPriority w:val="99"/>
    <w:rPr>
      <w:rFonts w:cs="Times New Roman"/>
      <w:kern w:val="2"/>
      <w:sz w:val="24"/>
      <w:szCs w:val="21"/>
    </w:rPr>
  </w:style>
  <w:style w:type="character" w:customStyle="1" w:styleId="117">
    <w:name w:val="批注主题 字符"/>
    <w:link w:val="41"/>
    <w:autoRedefine/>
    <w:semiHidden/>
    <w:qFormat/>
    <w:uiPriority w:val="99"/>
    <w:rPr>
      <w:rFonts w:cs="Times New Roman"/>
      <w:b/>
      <w:bCs/>
      <w:kern w:val="2"/>
      <w:sz w:val="24"/>
      <w:szCs w:val="21"/>
    </w:rPr>
  </w:style>
  <w:style w:type="paragraph" w:customStyle="1" w:styleId="118">
    <w:name w:val="Table"/>
    <w:basedOn w:val="1"/>
    <w:next w:val="1"/>
    <w:autoRedefine/>
    <w:qFormat/>
    <w:uiPriority w:val="0"/>
    <w:pPr>
      <w:widowControl w:val="0"/>
      <w:adjustRightInd w:val="0"/>
      <w:spacing w:line="240" w:lineRule="auto"/>
      <w:ind w:firstLine="0" w:firstLineChars="0"/>
      <w:jc w:val="center"/>
    </w:pPr>
    <w:rPr>
      <w:color w:val="000000"/>
      <w:kern w:val="0"/>
      <w:szCs w:val="20"/>
    </w:rPr>
  </w:style>
  <w:style w:type="table" w:customStyle="1" w:styleId="119">
    <w:name w:val="网格型4"/>
    <w:basedOn w:val="43"/>
    <w:autoRedefine/>
    <w:qFormat/>
    <w:uiPriority w:val="39"/>
    <w:rPr>
      <w:rFonts w:ascii="等线" w:hAnsi="等线" w:eastAsia="等线"/>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20">
    <w:name w:val="表"/>
    <w:basedOn w:val="1"/>
    <w:autoRedefine/>
    <w:qFormat/>
    <w:uiPriority w:val="0"/>
    <w:pPr>
      <w:widowControl w:val="0"/>
      <w:adjustRightInd w:val="0"/>
      <w:spacing w:before="120" w:after="60"/>
      <w:ind w:firstLine="0" w:firstLineChars="0"/>
      <w:jc w:val="center"/>
    </w:pPr>
    <w:rPr>
      <w:color w:val="000000"/>
      <w:kern w:val="0"/>
      <w:szCs w:val="20"/>
    </w:rPr>
  </w:style>
  <w:style w:type="table" w:customStyle="1" w:styleId="121">
    <w:name w:val="网格型5"/>
    <w:basedOn w:val="43"/>
    <w:autoRedefine/>
    <w:qFormat/>
    <w:uiPriority w:val="39"/>
    <w:rPr>
      <w:rFonts w:ascii="等线" w:hAnsi="等线" w:eastAsia="等线"/>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2">
    <w:name w:val="Placeholder Text"/>
    <w:autoRedefine/>
    <w:semiHidden/>
    <w:qFormat/>
    <w:uiPriority w:val="99"/>
    <w:rPr>
      <w:color w:val="808080"/>
    </w:rPr>
  </w:style>
  <w:style w:type="table" w:customStyle="1" w:styleId="123">
    <w:name w:val="网格型9"/>
    <w:basedOn w:val="43"/>
    <w:autoRedefine/>
    <w:qFormat/>
    <w:uiPriority w:val="39"/>
    <w:rPr>
      <w:rFonts w:ascii="等线" w:hAnsi="等线" w:eastAsia="等线"/>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24">
    <w:name w:val="脚注文本 字符"/>
    <w:link w:val="34"/>
    <w:autoRedefine/>
    <w:semiHidden/>
    <w:qFormat/>
    <w:uiPriority w:val="99"/>
    <w:rPr>
      <w:rFonts w:cs="Times New Roman"/>
      <w:kern w:val="2"/>
      <w:sz w:val="18"/>
      <w:szCs w:val="18"/>
    </w:rPr>
  </w:style>
  <w:style w:type="character" w:customStyle="1" w:styleId="125">
    <w:name w:val="标题 5 字符"/>
    <w:link w:val="7"/>
    <w:autoRedefine/>
    <w:qFormat/>
    <w:uiPriority w:val="0"/>
    <w:rPr>
      <w:b/>
      <w:bCs/>
      <w:kern w:val="2"/>
      <w:sz w:val="28"/>
      <w:szCs w:val="28"/>
    </w:rPr>
  </w:style>
  <w:style w:type="character" w:customStyle="1" w:styleId="126">
    <w:name w:val="标题 6 字符"/>
    <w:link w:val="8"/>
    <w:autoRedefine/>
    <w:qFormat/>
    <w:uiPriority w:val="0"/>
    <w:rPr>
      <w:rFonts w:ascii="Arial" w:hAnsi="Arial" w:eastAsia="黑体"/>
      <w:b/>
      <w:bCs/>
      <w:kern w:val="2"/>
      <w:sz w:val="24"/>
      <w:szCs w:val="24"/>
    </w:rPr>
  </w:style>
  <w:style w:type="character" w:customStyle="1" w:styleId="127">
    <w:name w:val="标题 7 字符"/>
    <w:link w:val="9"/>
    <w:autoRedefine/>
    <w:qFormat/>
    <w:uiPriority w:val="0"/>
    <w:rPr>
      <w:b/>
      <w:bCs/>
      <w:kern w:val="2"/>
      <w:sz w:val="24"/>
      <w:szCs w:val="24"/>
    </w:rPr>
  </w:style>
  <w:style w:type="character" w:customStyle="1" w:styleId="128">
    <w:name w:val="标题 8 字符"/>
    <w:link w:val="10"/>
    <w:autoRedefine/>
    <w:qFormat/>
    <w:uiPriority w:val="0"/>
    <w:rPr>
      <w:rFonts w:ascii="Arial" w:hAnsi="Arial" w:eastAsia="黑体"/>
      <w:kern w:val="2"/>
      <w:sz w:val="24"/>
      <w:szCs w:val="24"/>
    </w:rPr>
  </w:style>
  <w:style w:type="character" w:customStyle="1" w:styleId="129">
    <w:name w:val="标题 9 字符"/>
    <w:link w:val="11"/>
    <w:autoRedefine/>
    <w:qFormat/>
    <w:uiPriority w:val="0"/>
    <w:rPr>
      <w:rFonts w:ascii="Arial" w:hAnsi="Arial" w:eastAsia="黑体"/>
      <w:kern w:val="2"/>
      <w:sz w:val="21"/>
      <w:szCs w:val="21"/>
    </w:rPr>
  </w:style>
  <w:style w:type="character" w:customStyle="1" w:styleId="130">
    <w:name w:val="副标题 字符"/>
    <w:link w:val="32"/>
    <w:autoRedefine/>
    <w:qFormat/>
    <w:uiPriority w:val="0"/>
    <w:rPr>
      <w:rFonts w:ascii="Cambria" w:hAnsi="Cambria"/>
      <w:b/>
      <w:bCs/>
      <w:kern w:val="28"/>
      <w:sz w:val="32"/>
      <w:szCs w:val="32"/>
    </w:rPr>
  </w:style>
  <w:style w:type="character" w:customStyle="1" w:styleId="131">
    <w:name w:val="标题 字符"/>
    <w:link w:val="40"/>
    <w:autoRedefine/>
    <w:qFormat/>
    <w:uiPriority w:val="0"/>
    <w:rPr>
      <w:rFonts w:ascii="Cambria" w:hAnsi="Cambria"/>
      <w:b/>
      <w:bCs/>
      <w:sz w:val="32"/>
      <w:szCs w:val="32"/>
    </w:rPr>
  </w:style>
  <w:style w:type="character" w:customStyle="1" w:styleId="132">
    <w:name w:val="明显引用 字符"/>
    <w:link w:val="133"/>
    <w:autoRedefine/>
    <w:qFormat/>
    <w:uiPriority w:val="0"/>
    <w:rPr>
      <w:b/>
      <w:bCs/>
      <w:i/>
      <w:iCs/>
      <w:color w:val="4F81BD"/>
      <w:kern w:val="2"/>
      <w:sz w:val="21"/>
      <w:szCs w:val="24"/>
    </w:rPr>
  </w:style>
  <w:style w:type="paragraph" w:styleId="133">
    <w:name w:val="Intense Quote"/>
    <w:basedOn w:val="1"/>
    <w:next w:val="1"/>
    <w:link w:val="132"/>
    <w:autoRedefine/>
    <w:qFormat/>
    <w:uiPriority w:val="0"/>
    <w:pPr>
      <w:widowControl w:val="0"/>
      <w:pBdr>
        <w:bottom w:val="single" w:color="4F81BD" w:sz="4" w:space="4"/>
      </w:pBdr>
      <w:spacing w:before="200" w:after="280" w:line="240" w:lineRule="auto"/>
      <w:ind w:left="936" w:right="936" w:firstLine="0" w:firstLineChars="0"/>
    </w:pPr>
    <w:rPr>
      <w:b/>
      <w:bCs/>
      <w:i/>
      <w:iCs/>
      <w:color w:val="4F81BD"/>
      <w:sz w:val="21"/>
      <w:szCs w:val="24"/>
    </w:rPr>
  </w:style>
  <w:style w:type="character" w:customStyle="1" w:styleId="134">
    <w:name w:val="明显引用 字符1"/>
    <w:autoRedefine/>
    <w:qFormat/>
    <w:uiPriority w:val="99"/>
    <w:rPr>
      <w:rFonts w:cs="Times New Roman"/>
      <w:i/>
      <w:iCs/>
      <w:color w:val="4472C4"/>
      <w:kern w:val="2"/>
      <w:sz w:val="24"/>
      <w:szCs w:val="21"/>
    </w:rPr>
  </w:style>
  <w:style w:type="character" w:customStyle="1" w:styleId="135">
    <w:name w:val="引用 字符"/>
    <w:link w:val="136"/>
    <w:autoRedefine/>
    <w:qFormat/>
    <w:uiPriority w:val="0"/>
    <w:rPr>
      <w:i/>
      <w:iCs/>
      <w:color w:val="000000"/>
      <w:kern w:val="2"/>
      <w:sz w:val="21"/>
      <w:szCs w:val="24"/>
    </w:rPr>
  </w:style>
  <w:style w:type="paragraph" w:styleId="136">
    <w:name w:val="Quote"/>
    <w:basedOn w:val="1"/>
    <w:next w:val="1"/>
    <w:link w:val="135"/>
    <w:autoRedefine/>
    <w:qFormat/>
    <w:uiPriority w:val="0"/>
    <w:pPr>
      <w:widowControl w:val="0"/>
      <w:spacing w:line="240" w:lineRule="auto"/>
      <w:ind w:firstLine="0" w:firstLineChars="0"/>
    </w:pPr>
    <w:rPr>
      <w:i/>
      <w:iCs/>
      <w:color w:val="000000"/>
      <w:sz w:val="21"/>
      <w:szCs w:val="24"/>
    </w:rPr>
  </w:style>
  <w:style w:type="character" w:customStyle="1" w:styleId="137">
    <w:name w:val="引用 字符1"/>
    <w:autoRedefine/>
    <w:qFormat/>
    <w:uiPriority w:val="99"/>
    <w:rPr>
      <w:rFonts w:cs="Times New Roman"/>
      <w:i/>
      <w:iCs/>
      <w:color w:val="404040"/>
      <w:kern w:val="2"/>
      <w:sz w:val="24"/>
      <w:szCs w:val="21"/>
    </w:rPr>
  </w:style>
  <w:style w:type="character" w:customStyle="1" w:styleId="138">
    <w:name w:val="表格文字 Char Char"/>
    <w:autoRedefine/>
    <w:qFormat/>
    <w:locked/>
    <w:uiPriority w:val="0"/>
    <w:rPr>
      <w:rFonts w:ascii="楷体_GB2312" w:eastAsia="楷体_GB2312"/>
      <w:kern w:val="24"/>
      <w:sz w:val="24"/>
      <w:szCs w:val="24"/>
      <w:lang w:bidi="ar-SA"/>
    </w:rPr>
  </w:style>
  <w:style w:type="paragraph" w:customStyle="1" w:styleId="139">
    <w:name w:val="列表段落1"/>
    <w:basedOn w:val="1"/>
    <w:autoRedefine/>
    <w:qFormat/>
    <w:uiPriority w:val="0"/>
    <w:pPr>
      <w:widowControl w:val="0"/>
      <w:spacing w:line="240" w:lineRule="auto"/>
      <w:ind w:firstLine="420"/>
    </w:pPr>
    <w:rPr>
      <w:rFonts w:cs="Calibri"/>
      <w:sz w:val="21"/>
    </w:rPr>
  </w:style>
  <w:style w:type="paragraph" w:customStyle="1" w:styleId="140">
    <w:name w:val="p0"/>
    <w:basedOn w:val="1"/>
    <w:autoRedefine/>
    <w:qFormat/>
    <w:uiPriority w:val="0"/>
    <w:pPr>
      <w:spacing w:line="240" w:lineRule="auto"/>
      <w:ind w:firstLine="0" w:firstLineChars="0"/>
    </w:pPr>
    <w:rPr>
      <w:kern w:val="0"/>
      <w:sz w:val="21"/>
    </w:rPr>
  </w:style>
  <w:style w:type="character" w:customStyle="1" w:styleId="141">
    <w:name w:val="日期 字符"/>
    <w:link w:val="25"/>
    <w:autoRedefine/>
    <w:semiHidden/>
    <w:qFormat/>
    <w:uiPriority w:val="99"/>
    <w:rPr>
      <w:kern w:val="2"/>
      <w:sz w:val="24"/>
      <w:szCs w:val="21"/>
    </w:rPr>
  </w:style>
  <w:style w:type="paragraph" w:customStyle="1" w:styleId="142">
    <w:name w:val="BIG BOLD"/>
    <w:basedOn w:val="1"/>
    <w:autoRedefine/>
    <w:qFormat/>
    <w:uiPriority w:val="0"/>
    <w:pPr>
      <w:widowControl w:val="0"/>
      <w:tabs>
        <w:tab w:val="left" w:leader="underscore" w:pos="1134"/>
      </w:tabs>
      <w:spacing w:line="240" w:lineRule="auto"/>
      <w:ind w:firstLine="0" w:firstLineChars="0"/>
    </w:pPr>
    <w:rPr>
      <w:sz w:val="21"/>
      <w:szCs w:val="20"/>
    </w:rPr>
  </w:style>
  <w:style w:type="character" w:customStyle="1" w:styleId="143">
    <w:name w:val="列表段落 字符"/>
    <w:link w:val="72"/>
    <w:autoRedefine/>
    <w:qFormat/>
    <w:locked/>
    <w:uiPriority w:val="0"/>
    <w:rPr>
      <w:kern w:val="2"/>
      <w:sz w:val="24"/>
      <w:szCs w:val="21"/>
    </w:rPr>
  </w:style>
  <w:style w:type="character" w:customStyle="1" w:styleId="144">
    <w:name w:val="Table Text 字符"/>
    <w:link w:val="145"/>
    <w:autoRedefine/>
    <w:qFormat/>
    <w:locked/>
    <w:uiPriority w:val="0"/>
    <w:rPr>
      <w:sz w:val="24"/>
    </w:rPr>
  </w:style>
  <w:style w:type="paragraph" w:customStyle="1" w:styleId="145">
    <w:name w:val="Table Text"/>
    <w:basedOn w:val="1"/>
    <w:link w:val="144"/>
    <w:autoRedefine/>
    <w:qFormat/>
    <w:uiPriority w:val="0"/>
    <w:pPr>
      <w:widowControl w:val="0"/>
      <w:adjustRightInd w:val="0"/>
      <w:ind w:firstLine="0" w:firstLineChars="0"/>
      <w:jc w:val="center"/>
    </w:pPr>
    <w:rPr>
      <w:kern w:val="0"/>
      <w:szCs w:val="20"/>
    </w:rPr>
  </w:style>
  <w:style w:type="character" w:customStyle="1" w:styleId="146">
    <w:name w:val="图例 字符"/>
    <w:link w:val="147"/>
    <w:autoRedefine/>
    <w:qFormat/>
    <w:locked/>
    <w:uiPriority w:val="0"/>
    <w:rPr>
      <w:rFonts w:eastAsia="黑体"/>
      <w:sz w:val="24"/>
      <w:szCs w:val="24"/>
    </w:rPr>
  </w:style>
  <w:style w:type="paragraph" w:customStyle="1" w:styleId="147">
    <w:name w:val="图例"/>
    <w:basedOn w:val="1"/>
    <w:link w:val="146"/>
    <w:autoRedefine/>
    <w:qFormat/>
    <w:uiPriority w:val="0"/>
    <w:pPr>
      <w:widowControl w:val="0"/>
      <w:adjustRightInd w:val="0"/>
      <w:spacing w:before="120" w:after="120" w:line="360" w:lineRule="atLeast"/>
      <w:ind w:firstLine="0" w:firstLineChars="0"/>
      <w:jc w:val="center"/>
    </w:pPr>
    <w:rPr>
      <w:rFonts w:eastAsia="黑体"/>
      <w:kern w:val="0"/>
      <w:szCs w:val="24"/>
    </w:rPr>
  </w:style>
  <w:style w:type="table" w:customStyle="1" w:styleId="148">
    <w:name w:val="网格型2"/>
    <w:basedOn w:val="43"/>
    <w:autoRedefine/>
    <w:qFormat/>
    <w:uiPriority w:val="0"/>
    <w:rPr>
      <w:rFonts w:ascii="等线" w:hAnsi="等线" w:eastAsia="等线"/>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49">
    <w:name w:val="正文文本缩进 2 字符"/>
    <w:link w:val="26"/>
    <w:autoRedefine/>
    <w:semiHidden/>
    <w:qFormat/>
    <w:uiPriority w:val="99"/>
    <w:rPr>
      <w:kern w:val="2"/>
      <w:sz w:val="24"/>
      <w:szCs w:val="21"/>
    </w:rPr>
  </w:style>
  <w:style w:type="paragraph" w:customStyle="1" w:styleId="150">
    <w:name w:val="表格居中"/>
    <w:basedOn w:val="1"/>
    <w:link w:val="151"/>
    <w:autoRedefine/>
    <w:qFormat/>
    <w:uiPriority w:val="0"/>
    <w:pPr>
      <w:widowControl w:val="0"/>
      <w:spacing w:line="320" w:lineRule="exact"/>
      <w:ind w:firstLine="0" w:firstLineChars="0"/>
      <w:jc w:val="center"/>
    </w:pPr>
    <w:rPr>
      <w:sz w:val="21"/>
    </w:rPr>
  </w:style>
  <w:style w:type="character" w:customStyle="1" w:styleId="151">
    <w:name w:val="表格居中 Char"/>
    <w:link w:val="150"/>
    <w:autoRedefine/>
    <w:qFormat/>
    <w:uiPriority w:val="0"/>
    <w:rPr>
      <w:kern w:val="2"/>
      <w:sz w:val="21"/>
      <w:szCs w:val="21"/>
    </w:rPr>
  </w:style>
  <w:style w:type="character" w:customStyle="1" w:styleId="152">
    <w:name w:val="纯文本 字符"/>
    <w:link w:val="23"/>
    <w:autoRedefine/>
    <w:qFormat/>
    <w:uiPriority w:val="0"/>
    <w:rPr>
      <w:rFonts w:ascii="宋体" w:hAnsi="Courier New"/>
      <w:kern w:val="2"/>
      <w:sz w:val="21"/>
    </w:rPr>
  </w:style>
  <w:style w:type="character" w:customStyle="1" w:styleId="153">
    <w:name w:val="标题 3 字符1"/>
    <w:autoRedefine/>
    <w:semiHidden/>
    <w:qFormat/>
    <w:locked/>
    <w:uiPriority w:val="0"/>
    <w:rPr>
      <w:sz w:val="32"/>
      <w:szCs w:val="32"/>
      <w:lang w:val="zh-CN" w:eastAsia="zh-CN"/>
    </w:rPr>
  </w:style>
  <w:style w:type="character" w:customStyle="1" w:styleId="154">
    <w:name w:val="预评价正文 Char Char"/>
    <w:link w:val="155"/>
    <w:autoRedefine/>
    <w:qFormat/>
    <w:locked/>
    <w:uiPriority w:val="0"/>
    <w:rPr>
      <w:rFonts w:ascii="宋体" w:hAnsi="宋体"/>
      <w:sz w:val="24"/>
      <w:szCs w:val="24"/>
    </w:rPr>
  </w:style>
  <w:style w:type="paragraph" w:customStyle="1" w:styleId="155">
    <w:name w:val="预评价正文"/>
    <w:basedOn w:val="1"/>
    <w:link w:val="154"/>
    <w:autoRedefine/>
    <w:qFormat/>
    <w:uiPriority w:val="0"/>
    <w:pPr>
      <w:widowControl w:val="0"/>
      <w:adjustRightInd w:val="0"/>
      <w:snapToGrid w:val="0"/>
    </w:pPr>
    <w:rPr>
      <w:rFonts w:ascii="宋体" w:hAnsi="宋体"/>
      <w:kern w:val="0"/>
      <w:szCs w:val="24"/>
    </w:rPr>
  </w:style>
  <w:style w:type="paragraph" w:customStyle="1" w:styleId="156">
    <w:name w:val="msonormal"/>
    <w:basedOn w:val="1"/>
    <w:autoRedefine/>
    <w:qFormat/>
    <w:uiPriority w:val="0"/>
    <w:pPr>
      <w:spacing w:before="100" w:beforeAutospacing="1" w:after="100" w:afterAutospacing="1" w:line="240" w:lineRule="auto"/>
      <w:ind w:firstLine="0" w:firstLineChars="0"/>
      <w:jc w:val="left"/>
    </w:pPr>
    <w:rPr>
      <w:rFonts w:ascii="宋体" w:hAnsi="宋体" w:cs="宋体"/>
      <w:kern w:val="0"/>
      <w:szCs w:val="24"/>
    </w:rPr>
  </w:style>
  <w:style w:type="paragraph" w:customStyle="1" w:styleId="157">
    <w:name w:val="font5"/>
    <w:basedOn w:val="1"/>
    <w:autoRedefine/>
    <w:qFormat/>
    <w:uiPriority w:val="0"/>
    <w:pPr>
      <w:spacing w:before="100" w:beforeAutospacing="1" w:after="100" w:afterAutospacing="1" w:line="240" w:lineRule="auto"/>
      <w:ind w:firstLine="0" w:firstLineChars="0"/>
      <w:jc w:val="left"/>
    </w:pPr>
    <w:rPr>
      <w:color w:val="000000"/>
      <w:kern w:val="0"/>
      <w:sz w:val="22"/>
      <w:szCs w:val="22"/>
    </w:rPr>
  </w:style>
  <w:style w:type="paragraph" w:customStyle="1" w:styleId="158">
    <w:name w:val="font6"/>
    <w:basedOn w:val="1"/>
    <w:autoRedefine/>
    <w:qFormat/>
    <w:uiPriority w:val="0"/>
    <w:pPr>
      <w:spacing w:before="100" w:beforeAutospacing="1" w:after="100" w:afterAutospacing="1" w:line="240" w:lineRule="auto"/>
      <w:ind w:firstLine="0" w:firstLineChars="0"/>
      <w:jc w:val="left"/>
    </w:pPr>
    <w:rPr>
      <w:color w:val="000000"/>
      <w:kern w:val="0"/>
      <w:sz w:val="18"/>
      <w:szCs w:val="18"/>
    </w:rPr>
  </w:style>
  <w:style w:type="paragraph" w:customStyle="1" w:styleId="159">
    <w:name w:val="font7"/>
    <w:basedOn w:val="1"/>
    <w:autoRedefine/>
    <w:qFormat/>
    <w:uiPriority w:val="0"/>
    <w:pPr>
      <w:spacing w:before="100" w:beforeAutospacing="1" w:after="100" w:afterAutospacing="1" w:line="240" w:lineRule="auto"/>
      <w:ind w:firstLine="0" w:firstLineChars="0"/>
      <w:jc w:val="left"/>
    </w:pPr>
    <w:rPr>
      <w:rFonts w:ascii="宋体" w:hAnsi="宋体" w:cs="宋体"/>
      <w:kern w:val="0"/>
      <w:sz w:val="18"/>
      <w:szCs w:val="18"/>
    </w:rPr>
  </w:style>
  <w:style w:type="paragraph" w:customStyle="1" w:styleId="160">
    <w:name w:val="font8"/>
    <w:basedOn w:val="1"/>
    <w:autoRedefine/>
    <w:qFormat/>
    <w:uiPriority w:val="0"/>
    <w:pPr>
      <w:spacing w:before="100" w:beforeAutospacing="1" w:after="100" w:afterAutospacing="1" w:line="240" w:lineRule="auto"/>
      <w:ind w:firstLine="0" w:firstLineChars="0"/>
      <w:jc w:val="left"/>
    </w:pPr>
    <w:rPr>
      <w:rFonts w:ascii="宋体" w:hAnsi="宋体" w:cs="宋体"/>
      <w:color w:val="000000"/>
      <w:kern w:val="0"/>
      <w:sz w:val="22"/>
      <w:szCs w:val="22"/>
    </w:rPr>
  </w:style>
  <w:style w:type="paragraph" w:customStyle="1" w:styleId="161">
    <w:name w:val="font9"/>
    <w:basedOn w:val="1"/>
    <w:autoRedefine/>
    <w:qFormat/>
    <w:uiPriority w:val="0"/>
    <w:pPr>
      <w:spacing w:before="100" w:beforeAutospacing="1" w:after="100" w:afterAutospacing="1" w:line="240" w:lineRule="auto"/>
      <w:ind w:firstLine="0" w:firstLineChars="0"/>
      <w:jc w:val="left"/>
    </w:pPr>
    <w:rPr>
      <w:rFonts w:ascii="宋体" w:hAnsi="宋体" w:cs="宋体"/>
      <w:color w:val="000000"/>
      <w:kern w:val="0"/>
      <w:sz w:val="22"/>
      <w:szCs w:val="22"/>
    </w:rPr>
  </w:style>
  <w:style w:type="paragraph" w:customStyle="1" w:styleId="162">
    <w:name w:val="font10"/>
    <w:basedOn w:val="1"/>
    <w:autoRedefine/>
    <w:qFormat/>
    <w:uiPriority w:val="0"/>
    <w:pPr>
      <w:spacing w:before="100" w:beforeAutospacing="1" w:after="100" w:afterAutospacing="1" w:line="240" w:lineRule="auto"/>
      <w:ind w:firstLine="0" w:firstLineChars="0"/>
      <w:jc w:val="left"/>
    </w:pPr>
    <w:rPr>
      <w:rFonts w:ascii="宋体" w:hAnsi="宋体" w:cs="宋体"/>
      <w:color w:val="000000"/>
      <w:kern w:val="0"/>
      <w:sz w:val="18"/>
      <w:szCs w:val="18"/>
    </w:rPr>
  </w:style>
  <w:style w:type="paragraph" w:customStyle="1" w:styleId="163">
    <w:name w:val="xl64"/>
    <w:basedOn w:val="1"/>
    <w:autoRedefine/>
    <w:qFormat/>
    <w:uiPriority w:val="0"/>
    <w:pPr>
      <w:spacing w:before="100" w:beforeAutospacing="1" w:after="100" w:afterAutospacing="1" w:line="240" w:lineRule="auto"/>
      <w:ind w:firstLine="0" w:firstLineChars="0"/>
      <w:jc w:val="center"/>
    </w:pPr>
    <w:rPr>
      <w:rFonts w:ascii="宋体" w:hAnsi="宋体" w:cs="宋体"/>
      <w:kern w:val="0"/>
      <w:szCs w:val="24"/>
    </w:rPr>
  </w:style>
  <w:style w:type="paragraph" w:customStyle="1" w:styleId="164">
    <w:name w:val="xl65"/>
    <w:basedOn w:val="1"/>
    <w:autoRedefine/>
    <w:qFormat/>
    <w:uiPriority w:val="0"/>
    <w:pPr>
      <w:spacing w:before="100" w:beforeAutospacing="1" w:after="100" w:afterAutospacing="1" w:line="240" w:lineRule="auto"/>
      <w:ind w:firstLine="0" w:firstLineChars="0"/>
      <w:jc w:val="left"/>
      <w:textAlignment w:val="center"/>
    </w:pPr>
    <w:rPr>
      <w:rFonts w:ascii="宋体" w:hAnsi="宋体" w:cs="宋体"/>
      <w:kern w:val="0"/>
      <w:sz w:val="18"/>
      <w:szCs w:val="18"/>
    </w:rPr>
  </w:style>
  <w:style w:type="paragraph" w:customStyle="1" w:styleId="165">
    <w:name w:val="xl66"/>
    <w:basedOn w:val="1"/>
    <w:autoRedefine/>
    <w:qFormat/>
    <w:uiPriority w:val="0"/>
    <w:pPr>
      <w:spacing w:before="100" w:beforeAutospacing="1" w:after="100" w:afterAutospacing="1" w:line="240" w:lineRule="auto"/>
      <w:ind w:firstLine="0" w:firstLineChars="0"/>
      <w:jc w:val="center"/>
      <w:textAlignment w:val="center"/>
    </w:pPr>
    <w:rPr>
      <w:rFonts w:ascii="宋体" w:hAnsi="宋体" w:cs="宋体"/>
      <w:kern w:val="0"/>
      <w:szCs w:val="24"/>
    </w:rPr>
  </w:style>
  <w:style w:type="paragraph" w:customStyle="1" w:styleId="166">
    <w:name w:val="xl67"/>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line="240" w:lineRule="auto"/>
      <w:ind w:firstLine="0" w:firstLineChars="0"/>
      <w:jc w:val="center"/>
      <w:textAlignment w:val="center"/>
    </w:pPr>
    <w:rPr>
      <w:kern w:val="0"/>
      <w:szCs w:val="24"/>
    </w:rPr>
  </w:style>
  <w:style w:type="paragraph" w:customStyle="1" w:styleId="167">
    <w:name w:val="xl68"/>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line="240" w:lineRule="auto"/>
      <w:ind w:firstLine="0" w:firstLineChars="0"/>
      <w:jc w:val="center"/>
      <w:textAlignment w:val="center"/>
    </w:pPr>
    <w:rPr>
      <w:kern w:val="0"/>
      <w:szCs w:val="24"/>
    </w:rPr>
  </w:style>
  <w:style w:type="paragraph" w:customStyle="1" w:styleId="168">
    <w:name w:val="xl69"/>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line="240" w:lineRule="auto"/>
      <w:ind w:firstLine="0" w:firstLineChars="0"/>
      <w:jc w:val="left"/>
      <w:textAlignment w:val="center"/>
    </w:pPr>
    <w:rPr>
      <w:kern w:val="0"/>
      <w:sz w:val="18"/>
      <w:szCs w:val="18"/>
    </w:rPr>
  </w:style>
  <w:style w:type="paragraph" w:customStyle="1" w:styleId="169">
    <w:name w:val="xl70"/>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line="240" w:lineRule="auto"/>
      <w:ind w:firstLine="0" w:firstLineChars="0"/>
      <w:jc w:val="left"/>
      <w:textAlignment w:val="center"/>
    </w:pPr>
    <w:rPr>
      <w:kern w:val="0"/>
      <w:sz w:val="18"/>
      <w:szCs w:val="18"/>
    </w:rPr>
  </w:style>
  <w:style w:type="paragraph" w:customStyle="1" w:styleId="170">
    <w:name w:val="xl71"/>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line="240" w:lineRule="auto"/>
      <w:ind w:firstLine="0" w:firstLineChars="0"/>
      <w:jc w:val="center"/>
      <w:textAlignment w:val="center"/>
    </w:pPr>
    <w:rPr>
      <w:kern w:val="0"/>
      <w:sz w:val="18"/>
      <w:szCs w:val="18"/>
    </w:rPr>
  </w:style>
  <w:style w:type="paragraph" w:customStyle="1" w:styleId="171">
    <w:name w:val="xl72"/>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line="240" w:lineRule="auto"/>
      <w:ind w:firstLine="0" w:firstLineChars="0"/>
      <w:jc w:val="center"/>
      <w:textAlignment w:val="center"/>
    </w:pPr>
    <w:rPr>
      <w:kern w:val="0"/>
      <w:szCs w:val="24"/>
    </w:rPr>
  </w:style>
  <w:style w:type="paragraph" w:customStyle="1" w:styleId="172">
    <w:name w:val="xl73"/>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line="240" w:lineRule="auto"/>
      <w:ind w:firstLine="0" w:firstLineChars="0"/>
      <w:jc w:val="center"/>
      <w:textAlignment w:val="center"/>
    </w:pPr>
    <w:rPr>
      <w:rFonts w:ascii="宋体" w:hAnsi="宋体" w:cs="宋体"/>
      <w:kern w:val="0"/>
      <w:szCs w:val="24"/>
    </w:rPr>
  </w:style>
  <w:style w:type="paragraph" w:customStyle="1" w:styleId="173">
    <w:name w:val="xl74"/>
    <w:basedOn w:val="1"/>
    <w:autoRedefine/>
    <w:qFormat/>
    <w:uiPriority w:val="0"/>
    <w:pPr>
      <w:pBdr>
        <w:top w:val="single" w:color="auto" w:sz="8" w:space="0"/>
        <w:left w:val="single" w:color="auto" w:sz="8" w:space="0"/>
        <w:bottom w:val="single" w:color="auto" w:sz="8" w:space="0"/>
        <w:right w:val="single" w:color="auto" w:sz="8" w:space="0"/>
      </w:pBdr>
      <w:spacing w:before="100" w:beforeAutospacing="1" w:after="100" w:afterAutospacing="1" w:line="240" w:lineRule="auto"/>
      <w:ind w:firstLine="0" w:firstLineChars="0"/>
      <w:jc w:val="center"/>
      <w:textAlignment w:val="center"/>
    </w:pPr>
    <w:rPr>
      <w:rFonts w:ascii="仿宋_GB2312" w:hAnsi="宋体" w:eastAsia="仿宋_GB2312" w:cs="宋体"/>
      <w:color w:val="000000"/>
      <w:kern w:val="0"/>
      <w:sz w:val="18"/>
      <w:szCs w:val="18"/>
    </w:rPr>
  </w:style>
  <w:style w:type="paragraph" w:customStyle="1" w:styleId="174">
    <w:name w:val="xl75"/>
    <w:basedOn w:val="1"/>
    <w:autoRedefine/>
    <w:qFormat/>
    <w:uiPriority w:val="0"/>
    <w:pPr>
      <w:spacing w:before="100" w:beforeAutospacing="1" w:after="100" w:afterAutospacing="1" w:line="240" w:lineRule="auto"/>
      <w:ind w:firstLine="0" w:firstLineChars="0"/>
      <w:jc w:val="center"/>
      <w:textAlignment w:val="center"/>
    </w:pPr>
    <w:rPr>
      <w:rFonts w:ascii="宋体" w:hAnsi="宋体" w:cs="宋体"/>
      <w:kern w:val="0"/>
      <w:sz w:val="18"/>
      <w:szCs w:val="18"/>
    </w:rPr>
  </w:style>
  <w:style w:type="paragraph" w:customStyle="1" w:styleId="175">
    <w:name w:val="xl76"/>
    <w:basedOn w:val="1"/>
    <w:autoRedefine/>
    <w:qFormat/>
    <w:uiPriority w:val="0"/>
    <w:pPr>
      <w:pBdr>
        <w:top w:val="single" w:color="auto" w:sz="4" w:space="0"/>
        <w:left w:val="single" w:color="auto" w:sz="8" w:space="0"/>
        <w:bottom w:val="single" w:color="auto" w:sz="4" w:space="0"/>
        <w:right w:val="single" w:color="auto" w:sz="4" w:space="0"/>
      </w:pBdr>
      <w:spacing w:before="100" w:beforeAutospacing="1" w:after="100" w:afterAutospacing="1" w:line="240" w:lineRule="auto"/>
      <w:ind w:firstLine="0" w:firstLineChars="0"/>
      <w:jc w:val="center"/>
      <w:textAlignment w:val="center"/>
    </w:pPr>
    <w:rPr>
      <w:rFonts w:ascii="宋体" w:hAnsi="宋体" w:cs="宋体"/>
      <w:kern w:val="0"/>
      <w:szCs w:val="24"/>
    </w:rPr>
  </w:style>
  <w:style w:type="paragraph" w:customStyle="1" w:styleId="176">
    <w:name w:val="xl77"/>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line="240" w:lineRule="auto"/>
      <w:ind w:firstLine="0" w:firstLineChars="0"/>
      <w:jc w:val="center"/>
      <w:textAlignment w:val="center"/>
    </w:pPr>
    <w:rPr>
      <w:rFonts w:ascii="宋体" w:hAnsi="宋体" w:cs="宋体"/>
      <w:color w:val="000000"/>
      <w:kern w:val="0"/>
      <w:sz w:val="18"/>
      <w:szCs w:val="18"/>
    </w:rPr>
  </w:style>
  <w:style w:type="paragraph" w:customStyle="1" w:styleId="177">
    <w:name w:val="xl78"/>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line="240" w:lineRule="auto"/>
      <w:ind w:firstLine="0" w:firstLineChars="0"/>
      <w:jc w:val="center"/>
    </w:pPr>
    <w:rPr>
      <w:rFonts w:ascii="宋体" w:hAnsi="宋体" w:cs="宋体"/>
      <w:color w:val="000000"/>
      <w:kern w:val="0"/>
      <w:szCs w:val="24"/>
    </w:rPr>
  </w:style>
  <w:style w:type="paragraph" w:customStyle="1" w:styleId="178">
    <w:name w:val="xl79"/>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line="240" w:lineRule="auto"/>
      <w:ind w:firstLine="0" w:firstLineChars="0"/>
      <w:jc w:val="center"/>
      <w:textAlignment w:val="center"/>
    </w:pPr>
    <w:rPr>
      <w:rFonts w:ascii="宋体" w:hAnsi="宋体" w:cs="宋体"/>
      <w:color w:val="000000"/>
      <w:kern w:val="0"/>
      <w:szCs w:val="24"/>
    </w:rPr>
  </w:style>
  <w:style w:type="paragraph" w:customStyle="1" w:styleId="179">
    <w:name w:val="xl80"/>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line="240" w:lineRule="auto"/>
      <w:ind w:firstLine="0" w:firstLineChars="0"/>
      <w:jc w:val="center"/>
      <w:textAlignment w:val="center"/>
    </w:pPr>
    <w:rPr>
      <w:rFonts w:ascii="宋体" w:hAnsi="宋体" w:cs="宋体"/>
      <w:kern w:val="0"/>
      <w:sz w:val="18"/>
      <w:szCs w:val="18"/>
    </w:rPr>
  </w:style>
  <w:style w:type="paragraph" w:customStyle="1" w:styleId="180">
    <w:name w:val="xl81"/>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line="240" w:lineRule="auto"/>
      <w:ind w:firstLine="0" w:firstLineChars="0"/>
      <w:jc w:val="left"/>
      <w:textAlignment w:val="center"/>
    </w:pPr>
    <w:rPr>
      <w:rFonts w:ascii="宋体" w:hAnsi="宋体" w:cs="宋体"/>
      <w:kern w:val="0"/>
      <w:sz w:val="18"/>
      <w:szCs w:val="18"/>
    </w:rPr>
  </w:style>
  <w:style w:type="paragraph" w:customStyle="1" w:styleId="181">
    <w:name w:val="font0"/>
    <w:basedOn w:val="1"/>
    <w:autoRedefine/>
    <w:qFormat/>
    <w:uiPriority w:val="0"/>
    <w:pPr>
      <w:spacing w:before="100" w:beforeAutospacing="1" w:after="100" w:afterAutospacing="1" w:line="240" w:lineRule="auto"/>
      <w:ind w:firstLine="0" w:firstLineChars="0"/>
      <w:jc w:val="left"/>
    </w:pPr>
    <w:rPr>
      <w:rFonts w:ascii="宋体" w:hAnsi="宋体" w:cs="宋体"/>
      <w:color w:val="000000"/>
      <w:kern w:val="0"/>
      <w:sz w:val="22"/>
      <w:szCs w:val="22"/>
    </w:rPr>
  </w:style>
  <w:style w:type="paragraph" w:customStyle="1" w:styleId="182">
    <w:name w:val="正文首行缩进 2 + Times New Roman"/>
    <w:basedOn w:val="1"/>
    <w:link w:val="183"/>
    <w:autoRedefine/>
    <w:qFormat/>
    <w:uiPriority w:val="0"/>
    <w:pPr>
      <w:widowControl w:val="0"/>
      <w:tabs>
        <w:tab w:val="left" w:pos="0"/>
        <w:tab w:val="left" w:pos="870"/>
        <w:tab w:val="left" w:pos="3150"/>
      </w:tabs>
      <w:autoSpaceDE w:val="0"/>
      <w:autoSpaceDN w:val="0"/>
      <w:ind w:firstLine="480"/>
      <w:jc w:val="left"/>
    </w:pPr>
    <w:rPr>
      <w:kern w:val="0"/>
      <w:szCs w:val="24"/>
    </w:rPr>
  </w:style>
  <w:style w:type="character" w:customStyle="1" w:styleId="183">
    <w:name w:val="正文首行缩进 2 + Times New Roman Char"/>
    <w:link w:val="182"/>
    <w:autoRedefine/>
    <w:qFormat/>
    <w:uiPriority w:val="0"/>
    <w:rPr>
      <w:sz w:val="24"/>
      <w:szCs w:val="24"/>
    </w:rPr>
  </w:style>
  <w:style w:type="table" w:customStyle="1" w:styleId="184">
    <w:name w:val="网格型1"/>
    <w:basedOn w:val="43"/>
    <w:autoRedefine/>
    <w:qFormat/>
    <w:uiPriority w:val="0"/>
    <w:rPr>
      <w:rFonts w:ascii="Calibri" w:hAnsi="Calibri"/>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paragraph" w:customStyle="1" w:styleId="185">
    <w:name w:val="正文1"/>
    <w:basedOn w:val="20"/>
    <w:autoRedefine/>
    <w:qFormat/>
    <w:uiPriority w:val="0"/>
    <w:pPr>
      <w:spacing w:after="0"/>
    </w:pPr>
    <w:rPr>
      <w:szCs w:val="32"/>
    </w:rPr>
  </w:style>
  <w:style w:type="table" w:customStyle="1" w:styleId="186">
    <w:name w:val="网格型7"/>
    <w:basedOn w:val="43"/>
    <w:autoRedefine/>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87">
    <w:name w:val="网格型8"/>
    <w:basedOn w:val="43"/>
    <w:autoRedefine/>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88">
    <w:name w:val="表标题"/>
    <w:basedOn w:val="1"/>
    <w:autoRedefine/>
    <w:qFormat/>
    <w:uiPriority w:val="0"/>
    <w:pPr>
      <w:widowControl w:val="0"/>
      <w:adjustRightInd w:val="0"/>
      <w:snapToGrid w:val="0"/>
      <w:spacing w:line="240" w:lineRule="auto"/>
      <w:ind w:firstLine="0" w:firstLineChars="0"/>
      <w:jc w:val="center"/>
    </w:pPr>
    <w:rPr>
      <w:rFonts w:eastAsia="黑体"/>
      <w:kern w:val="0"/>
      <w:szCs w:val="20"/>
    </w:rPr>
  </w:style>
  <w:style w:type="paragraph" w:customStyle="1" w:styleId="189">
    <w:name w:val="表格正文"/>
    <w:basedOn w:val="1"/>
    <w:next w:val="1"/>
    <w:autoRedefine/>
    <w:qFormat/>
    <w:uiPriority w:val="0"/>
    <w:pPr>
      <w:widowControl w:val="0"/>
      <w:tabs>
        <w:tab w:val="left" w:pos="7405"/>
      </w:tabs>
      <w:overflowPunct w:val="0"/>
      <w:autoSpaceDE w:val="0"/>
      <w:autoSpaceDN w:val="0"/>
      <w:adjustRightInd w:val="0"/>
      <w:snapToGrid w:val="0"/>
      <w:spacing w:line="520" w:lineRule="exact"/>
      <w:ind w:firstLine="0" w:firstLineChars="0"/>
      <w:jc w:val="center"/>
      <w:textAlignment w:val="baseline"/>
    </w:pPr>
    <w:rPr>
      <w:rFonts w:ascii="Calibri" w:hAnsi="Calibri"/>
      <w:kern w:val="0"/>
      <w:szCs w:val="24"/>
    </w:rPr>
  </w:style>
  <w:style w:type="paragraph" w:customStyle="1" w:styleId="190">
    <w:name w:val="修订1"/>
    <w:autoRedefine/>
    <w:hidden/>
    <w:semiHidden/>
    <w:qFormat/>
    <w:uiPriority w:val="99"/>
    <w:rPr>
      <w:rFonts w:ascii="Times New Roman" w:hAnsi="Times New Roman" w:eastAsia="宋体" w:cs="Times New Roman"/>
      <w:kern w:val="2"/>
      <w:sz w:val="24"/>
      <w:szCs w:val="21"/>
      <w:lang w:val="en-US" w:eastAsia="zh-CN" w:bidi="ar-SA"/>
    </w:rPr>
  </w:style>
  <w:style w:type="character" w:customStyle="1" w:styleId="191">
    <w:name w:val="正文 缩进 字符"/>
    <w:link w:val="192"/>
    <w:autoRedefine/>
    <w:qFormat/>
    <w:locked/>
    <w:uiPriority w:val="0"/>
    <w:rPr>
      <w:sz w:val="24"/>
    </w:rPr>
  </w:style>
  <w:style w:type="paragraph" w:customStyle="1" w:styleId="192">
    <w:name w:val="正文 缩进"/>
    <w:basedOn w:val="1"/>
    <w:link w:val="191"/>
    <w:autoRedefine/>
    <w:qFormat/>
    <w:uiPriority w:val="0"/>
    <w:pPr>
      <w:widowControl w:val="0"/>
    </w:pPr>
    <w:rPr>
      <w:kern w:val="0"/>
      <w:szCs w:val="20"/>
    </w:rPr>
  </w:style>
  <w:style w:type="table" w:customStyle="1" w:styleId="193">
    <w:name w:val="网格型6"/>
    <w:basedOn w:val="43"/>
    <w:autoRedefine/>
    <w:qFormat/>
    <w:uiPriority w:val="39"/>
    <w:rPr>
      <w:rFonts w:ascii="等线" w:hAnsi="等线" w:eastAsia="等线"/>
      <w:kern w:val="2"/>
      <w:sz w:val="21"/>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94">
    <w:name w:val="图例表例 字符"/>
    <w:link w:val="195"/>
    <w:autoRedefine/>
    <w:qFormat/>
    <w:locked/>
    <w:uiPriority w:val="0"/>
    <w:rPr>
      <w:b/>
      <w:color w:val="000000"/>
      <w:szCs w:val="21"/>
    </w:rPr>
  </w:style>
  <w:style w:type="paragraph" w:customStyle="1" w:styleId="195">
    <w:name w:val="图例表例"/>
    <w:basedOn w:val="1"/>
    <w:link w:val="194"/>
    <w:autoRedefine/>
    <w:qFormat/>
    <w:uiPriority w:val="0"/>
    <w:pPr>
      <w:widowControl w:val="0"/>
      <w:ind w:firstLine="0" w:firstLineChars="0"/>
      <w:jc w:val="center"/>
    </w:pPr>
    <w:rPr>
      <w:b/>
      <w:color w:val="000000"/>
      <w:kern w:val="0"/>
      <w:sz w:val="20"/>
    </w:rPr>
  </w:style>
  <w:style w:type="character" w:customStyle="1" w:styleId="196">
    <w:name w:val="表内容 字符"/>
    <w:basedOn w:val="45"/>
    <w:link w:val="197"/>
    <w:autoRedefine/>
    <w:qFormat/>
    <w:locked/>
    <w:uiPriority w:val="0"/>
  </w:style>
  <w:style w:type="paragraph" w:customStyle="1" w:styleId="197">
    <w:name w:val="表内容"/>
    <w:basedOn w:val="1"/>
    <w:link w:val="196"/>
    <w:autoRedefine/>
    <w:qFormat/>
    <w:uiPriority w:val="0"/>
    <w:pPr>
      <w:widowControl w:val="0"/>
      <w:ind w:firstLine="0" w:firstLineChars="0"/>
      <w:jc w:val="left"/>
    </w:pPr>
    <w:rPr>
      <w:kern w:val="0"/>
      <w:sz w:val="20"/>
      <w:szCs w:val="20"/>
    </w:rPr>
  </w:style>
  <w:style w:type="character" w:customStyle="1" w:styleId="198">
    <w:name w:val="正文文本缩进 字符"/>
    <w:link w:val="15"/>
    <w:autoRedefine/>
    <w:semiHidden/>
    <w:qFormat/>
    <w:uiPriority w:val="99"/>
    <w:rPr>
      <w:kern w:val="2"/>
      <w:sz w:val="24"/>
      <w:szCs w:val="21"/>
    </w:rPr>
  </w:style>
  <w:style w:type="character" w:customStyle="1" w:styleId="199">
    <w:name w:val="正文文本首行缩进 2 字符"/>
    <w:link w:val="14"/>
    <w:autoRedefine/>
    <w:semiHidden/>
    <w:qFormat/>
    <w:uiPriority w:val="99"/>
    <w:rPr>
      <w:kern w:val="2"/>
      <w:sz w:val="24"/>
      <w:szCs w:val="21"/>
    </w:rPr>
  </w:style>
  <w:style w:type="paragraph" w:customStyle="1" w:styleId="200">
    <w:name w:val="xl82"/>
    <w:basedOn w:val="1"/>
    <w:autoRedefine/>
    <w:qFormat/>
    <w:uiPriority w:val="0"/>
    <w:pPr>
      <w:pBdr>
        <w:left w:val="single" w:color="000000" w:sz="4" w:space="0"/>
        <w:bottom w:val="single" w:color="000000" w:sz="4" w:space="0"/>
        <w:right w:val="single" w:color="000000" w:sz="4" w:space="0"/>
      </w:pBdr>
      <w:spacing w:before="100" w:beforeAutospacing="1" w:after="100" w:afterAutospacing="1" w:line="240" w:lineRule="auto"/>
      <w:ind w:firstLine="0" w:firstLineChars="0"/>
      <w:jc w:val="center"/>
    </w:pPr>
    <w:rPr>
      <w:b/>
      <w:bCs/>
      <w:color w:val="000000"/>
      <w:kern w:val="0"/>
      <w:sz w:val="18"/>
      <w:szCs w:val="18"/>
    </w:rPr>
  </w:style>
  <w:style w:type="paragraph" w:customStyle="1" w:styleId="201">
    <w:name w:val="xl83"/>
    <w:basedOn w:val="1"/>
    <w:autoRedefine/>
    <w:qFormat/>
    <w:uiPriority w:val="0"/>
    <w:pPr>
      <w:pBdr>
        <w:top w:val="single" w:color="000000" w:sz="4" w:space="0"/>
        <w:left w:val="single" w:color="000000" w:sz="4" w:space="0"/>
        <w:bottom w:val="single" w:color="000000" w:sz="4" w:space="0"/>
        <w:right w:val="single" w:color="000000" w:sz="4" w:space="0"/>
      </w:pBdr>
      <w:shd w:val="clear" w:color="000000" w:fill="FFFFFF"/>
      <w:spacing w:before="100" w:beforeAutospacing="1" w:after="100" w:afterAutospacing="1" w:line="240" w:lineRule="auto"/>
      <w:ind w:firstLine="0" w:firstLineChars="0"/>
      <w:jc w:val="center"/>
    </w:pPr>
    <w:rPr>
      <w:color w:val="000000"/>
      <w:kern w:val="0"/>
      <w:sz w:val="18"/>
      <w:szCs w:val="18"/>
    </w:rPr>
  </w:style>
  <w:style w:type="paragraph" w:customStyle="1" w:styleId="202">
    <w:name w:val="xl84"/>
    <w:basedOn w:val="1"/>
    <w:autoRedefine/>
    <w:qFormat/>
    <w:uiPriority w:val="0"/>
    <w:pPr>
      <w:pBdr>
        <w:top w:val="single" w:color="000000" w:sz="4" w:space="0"/>
        <w:left w:val="single" w:color="000000" w:sz="4" w:space="0"/>
        <w:bottom w:val="single" w:color="000000" w:sz="4" w:space="0"/>
        <w:right w:val="single" w:color="000000" w:sz="4" w:space="0"/>
      </w:pBdr>
      <w:shd w:val="clear" w:color="000000" w:fill="FFFFFF"/>
      <w:spacing w:before="100" w:beforeAutospacing="1" w:after="100" w:afterAutospacing="1" w:line="240" w:lineRule="auto"/>
      <w:ind w:firstLine="0" w:firstLineChars="0"/>
      <w:jc w:val="center"/>
    </w:pPr>
    <w:rPr>
      <w:color w:val="000000"/>
      <w:kern w:val="0"/>
      <w:sz w:val="18"/>
      <w:szCs w:val="18"/>
    </w:rPr>
  </w:style>
  <w:style w:type="paragraph" w:customStyle="1" w:styleId="203">
    <w:name w:val="xl85"/>
    <w:basedOn w:val="1"/>
    <w:autoRedefine/>
    <w:qFormat/>
    <w:uiPriority w:val="0"/>
    <w:pPr>
      <w:pBdr>
        <w:top w:val="single" w:color="000000" w:sz="4" w:space="0"/>
        <w:left w:val="single" w:color="000000" w:sz="4" w:space="0"/>
        <w:bottom w:val="single" w:color="000000" w:sz="4" w:space="0"/>
        <w:right w:val="single" w:color="000000" w:sz="4" w:space="0"/>
      </w:pBdr>
      <w:shd w:val="clear" w:color="000000" w:fill="FFFFFF"/>
      <w:spacing w:before="100" w:beforeAutospacing="1" w:after="100" w:afterAutospacing="1" w:line="240" w:lineRule="auto"/>
      <w:ind w:firstLine="0" w:firstLineChars="0"/>
      <w:jc w:val="center"/>
    </w:pPr>
    <w:rPr>
      <w:color w:val="000000"/>
      <w:kern w:val="0"/>
      <w:sz w:val="18"/>
      <w:szCs w:val="18"/>
    </w:rPr>
  </w:style>
  <w:style w:type="paragraph" w:customStyle="1" w:styleId="204">
    <w:name w:val="xl86"/>
    <w:basedOn w:val="1"/>
    <w:autoRedefine/>
    <w:qFormat/>
    <w:uiPriority w:val="0"/>
    <w:pPr>
      <w:pBdr>
        <w:top w:val="single" w:color="000000" w:sz="4" w:space="0"/>
        <w:left w:val="single" w:color="000000" w:sz="4" w:space="0"/>
        <w:right w:val="single" w:color="000000" w:sz="4" w:space="0"/>
      </w:pBdr>
      <w:spacing w:before="100" w:beforeAutospacing="1" w:after="100" w:afterAutospacing="1" w:line="240" w:lineRule="auto"/>
      <w:ind w:firstLine="0" w:firstLineChars="0"/>
      <w:jc w:val="center"/>
    </w:pPr>
    <w:rPr>
      <w:color w:val="000000"/>
      <w:kern w:val="0"/>
      <w:sz w:val="18"/>
      <w:szCs w:val="18"/>
    </w:rPr>
  </w:style>
  <w:style w:type="paragraph" w:customStyle="1" w:styleId="205">
    <w:name w:val="xl87"/>
    <w:basedOn w:val="1"/>
    <w:autoRedefine/>
    <w:qFormat/>
    <w:uiPriority w:val="0"/>
    <w:pPr>
      <w:pBdr>
        <w:top w:val="single" w:color="000000" w:sz="4" w:space="0"/>
        <w:left w:val="single" w:color="000000" w:sz="4" w:space="0"/>
        <w:bottom w:val="single" w:color="000000" w:sz="4" w:space="0"/>
        <w:right w:val="single" w:color="000000" w:sz="4" w:space="0"/>
      </w:pBdr>
      <w:shd w:val="clear" w:color="000000" w:fill="FFFFFF"/>
      <w:spacing w:before="100" w:beforeAutospacing="1" w:after="100" w:afterAutospacing="1" w:line="240" w:lineRule="auto"/>
      <w:ind w:firstLine="0" w:firstLineChars="0"/>
      <w:jc w:val="center"/>
    </w:pPr>
    <w:rPr>
      <w:color w:val="000000"/>
      <w:kern w:val="0"/>
      <w:sz w:val="18"/>
      <w:szCs w:val="18"/>
    </w:rPr>
  </w:style>
  <w:style w:type="paragraph" w:customStyle="1" w:styleId="206">
    <w:name w:val="xl88"/>
    <w:basedOn w:val="1"/>
    <w:autoRedefine/>
    <w:qFormat/>
    <w:uiPriority w:val="0"/>
    <w:pPr>
      <w:pBdr>
        <w:top w:val="single" w:color="000000" w:sz="4" w:space="0"/>
        <w:left w:val="single" w:color="000000" w:sz="4" w:space="0"/>
        <w:right w:val="single" w:color="000000" w:sz="4" w:space="0"/>
      </w:pBdr>
      <w:shd w:val="clear" w:color="000000" w:fill="FFFFFF"/>
      <w:spacing w:before="100" w:beforeAutospacing="1" w:after="100" w:afterAutospacing="1" w:line="240" w:lineRule="auto"/>
      <w:ind w:firstLine="0" w:firstLineChars="0"/>
      <w:jc w:val="center"/>
    </w:pPr>
    <w:rPr>
      <w:color w:val="000000"/>
      <w:kern w:val="0"/>
      <w:sz w:val="18"/>
      <w:szCs w:val="18"/>
    </w:rPr>
  </w:style>
  <w:style w:type="paragraph" w:customStyle="1" w:styleId="207">
    <w:name w:val="xl89"/>
    <w:basedOn w:val="1"/>
    <w:autoRedefine/>
    <w:qFormat/>
    <w:uiPriority w:val="0"/>
    <w:pPr>
      <w:pBdr>
        <w:top w:val="single" w:color="000000" w:sz="4" w:space="0"/>
        <w:left w:val="single" w:color="000000" w:sz="4" w:space="0"/>
        <w:right w:val="single" w:color="000000" w:sz="4" w:space="0"/>
      </w:pBdr>
      <w:shd w:val="clear" w:color="000000" w:fill="FFFFFF"/>
      <w:spacing w:before="100" w:beforeAutospacing="1" w:after="100" w:afterAutospacing="1" w:line="240" w:lineRule="auto"/>
      <w:ind w:firstLine="0" w:firstLineChars="0"/>
      <w:jc w:val="center"/>
    </w:pPr>
    <w:rPr>
      <w:color w:val="000000"/>
      <w:kern w:val="0"/>
      <w:sz w:val="18"/>
      <w:szCs w:val="18"/>
    </w:rPr>
  </w:style>
  <w:style w:type="paragraph" w:customStyle="1" w:styleId="208">
    <w:name w:val="xl90"/>
    <w:basedOn w:val="1"/>
    <w:autoRedefine/>
    <w:qFormat/>
    <w:uiPriority w:val="0"/>
    <w:pPr>
      <w:pBdr>
        <w:top w:val="single" w:color="000000" w:sz="4" w:space="0"/>
        <w:left w:val="single" w:color="000000" w:sz="4" w:space="0"/>
        <w:right w:val="single" w:color="000000" w:sz="4" w:space="0"/>
      </w:pBdr>
      <w:spacing w:before="100" w:beforeAutospacing="1" w:after="100" w:afterAutospacing="1" w:line="240" w:lineRule="auto"/>
      <w:ind w:firstLine="0" w:firstLineChars="0"/>
      <w:jc w:val="center"/>
    </w:pPr>
    <w:rPr>
      <w:color w:val="000000"/>
      <w:kern w:val="0"/>
      <w:sz w:val="18"/>
      <w:szCs w:val="18"/>
    </w:rPr>
  </w:style>
  <w:style w:type="paragraph" w:customStyle="1" w:styleId="209">
    <w:name w:val="xl91"/>
    <w:basedOn w:val="1"/>
    <w:autoRedefine/>
    <w:qFormat/>
    <w:uiPriority w:val="0"/>
    <w:pPr>
      <w:pBdr>
        <w:top w:val="single" w:color="000000" w:sz="4" w:space="0"/>
        <w:left w:val="single" w:color="000000" w:sz="4" w:space="0"/>
        <w:right w:val="single" w:color="000000" w:sz="4" w:space="0"/>
      </w:pBdr>
      <w:shd w:val="clear" w:color="000000" w:fill="FFFFFF"/>
      <w:spacing w:before="100" w:beforeAutospacing="1" w:after="100" w:afterAutospacing="1" w:line="240" w:lineRule="auto"/>
      <w:ind w:firstLine="0" w:firstLineChars="0"/>
      <w:jc w:val="center"/>
    </w:pPr>
    <w:rPr>
      <w:color w:val="000000"/>
      <w:kern w:val="0"/>
      <w:sz w:val="18"/>
      <w:szCs w:val="18"/>
    </w:rPr>
  </w:style>
  <w:style w:type="paragraph" w:customStyle="1" w:styleId="210">
    <w:name w:val="xl92"/>
    <w:basedOn w:val="1"/>
    <w:autoRedefine/>
    <w:qFormat/>
    <w:uiPriority w:val="0"/>
    <w:pPr>
      <w:pBdr>
        <w:top w:val="single" w:color="000000" w:sz="4" w:space="0"/>
        <w:left w:val="single" w:color="000000" w:sz="4" w:space="0"/>
        <w:right w:val="single" w:color="000000" w:sz="4" w:space="0"/>
      </w:pBdr>
      <w:spacing w:before="100" w:beforeAutospacing="1" w:after="100" w:afterAutospacing="1" w:line="240" w:lineRule="auto"/>
      <w:ind w:firstLine="0" w:firstLineChars="0"/>
      <w:jc w:val="center"/>
    </w:pPr>
    <w:rPr>
      <w:color w:val="000000"/>
      <w:kern w:val="0"/>
      <w:sz w:val="18"/>
      <w:szCs w:val="18"/>
    </w:rPr>
  </w:style>
  <w:style w:type="paragraph" w:customStyle="1" w:styleId="211">
    <w:name w:val="xl93"/>
    <w:basedOn w:val="1"/>
    <w:autoRedefine/>
    <w:qFormat/>
    <w:uiPriority w:val="0"/>
    <w:pPr>
      <w:pBdr>
        <w:top w:val="single" w:color="000000" w:sz="4" w:space="0"/>
        <w:left w:val="single" w:color="000000" w:sz="4" w:space="0"/>
        <w:bottom w:val="single" w:color="000000" w:sz="4" w:space="0"/>
        <w:right w:val="single" w:color="000000" w:sz="8" w:space="0"/>
      </w:pBdr>
      <w:spacing w:before="100" w:beforeAutospacing="1" w:after="100" w:afterAutospacing="1" w:line="240" w:lineRule="auto"/>
      <w:ind w:firstLine="0" w:firstLineChars="0"/>
      <w:jc w:val="center"/>
    </w:pPr>
    <w:rPr>
      <w:color w:val="000000"/>
      <w:kern w:val="0"/>
      <w:sz w:val="18"/>
      <w:szCs w:val="18"/>
    </w:rPr>
  </w:style>
  <w:style w:type="paragraph" w:customStyle="1" w:styleId="212">
    <w:name w:val="xl94"/>
    <w:basedOn w:val="1"/>
    <w:autoRedefine/>
    <w:qFormat/>
    <w:uiPriority w:val="0"/>
    <w:pPr>
      <w:pBdr>
        <w:top w:val="single" w:color="000000" w:sz="4" w:space="0"/>
        <w:left w:val="single" w:color="000000" w:sz="4" w:space="0"/>
        <w:bottom w:val="single" w:color="000000" w:sz="4" w:space="0"/>
        <w:right w:val="single" w:color="000000" w:sz="4" w:space="0"/>
      </w:pBdr>
      <w:shd w:val="clear" w:color="000000" w:fill="FFFFFF"/>
      <w:spacing w:before="100" w:beforeAutospacing="1" w:after="100" w:afterAutospacing="1" w:line="240" w:lineRule="auto"/>
      <w:ind w:firstLine="0" w:firstLineChars="0"/>
      <w:jc w:val="center"/>
    </w:pPr>
    <w:rPr>
      <w:color w:val="000000"/>
      <w:kern w:val="0"/>
      <w:sz w:val="18"/>
      <w:szCs w:val="18"/>
    </w:rPr>
  </w:style>
  <w:style w:type="paragraph" w:customStyle="1" w:styleId="213">
    <w:name w:val="xl95"/>
    <w:basedOn w:val="1"/>
    <w:autoRedefine/>
    <w:qFormat/>
    <w:uiPriority w:val="0"/>
    <w:pPr>
      <w:pBdr>
        <w:top w:val="single" w:color="000000" w:sz="4" w:space="0"/>
        <w:left w:val="single" w:color="000000" w:sz="4" w:space="0"/>
        <w:bottom w:val="single" w:color="000000" w:sz="4" w:space="0"/>
        <w:right w:val="single" w:color="000000" w:sz="4" w:space="0"/>
      </w:pBdr>
      <w:spacing w:before="100" w:beforeAutospacing="1" w:after="100" w:afterAutospacing="1" w:line="240" w:lineRule="auto"/>
      <w:ind w:firstLine="0" w:firstLineChars="0"/>
      <w:jc w:val="center"/>
    </w:pPr>
    <w:rPr>
      <w:color w:val="000000"/>
      <w:kern w:val="0"/>
      <w:sz w:val="18"/>
      <w:szCs w:val="18"/>
    </w:rPr>
  </w:style>
  <w:style w:type="paragraph" w:customStyle="1" w:styleId="214">
    <w:name w:val="xl96"/>
    <w:basedOn w:val="1"/>
    <w:autoRedefine/>
    <w:qFormat/>
    <w:uiPriority w:val="0"/>
    <w:pPr>
      <w:pBdr>
        <w:top w:val="single" w:color="000000" w:sz="4" w:space="0"/>
        <w:left w:val="single" w:color="000000" w:sz="4" w:space="0"/>
        <w:right w:val="single" w:color="000000" w:sz="4" w:space="0"/>
      </w:pBdr>
      <w:spacing w:before="100" w:beforeAutospacing="1" w:after="100" w:afterAutospacing="1" w:line="240" w:lineRule="auto"/>
      <w:ind w:firstLine="0" w:firstLineChars="0"/>
      <w:jc w:val="center"/>
    </w:pPr>
    <w:rPr>
      <w:color w:val="000000"/>
      <w:kern w:val="0"/>
      <w:sz w:val="18"/>
      <w:szCs w:val="18"/>
    </w:rPr>
  </w:style>
  <w:style w:type="paragraph" w:customStyle="1" w:styleId="215">
    <w:name w:val="xl97"/>
    <w:basedOn w:val="1"/>
    <w:autoRedefine/>
    <w:qFormat/>
    <w:uiPriority w:val="0"/>
    <w:pPr>
      <w:pBdr>
        <w:top w:val="single" w:color="000000" w:sz="4" w:space="0"/>
        <w:left w:val="single" w:color="000000" w:sz="4" w:space="0"/>
        <w:right w:val="single" w:color="000000" w:sz="8" w:space="0"/>
      </w:pBdr>
      <w:spacing w:before="100" w:beforeAutospacing="1" w:after="100" w:afterAutospacing="1" w:line="240" w:lineRule="auto"/>
      <w:ind w:firstLine="0" w:firstLineChars="0"/>
      <w:jc w:val="center"/>
    </w:pPr>
    <w:rPr>
      <w:color w:val="000000"/>
      <w:kern w:val="0"/>
      <w:sz w:val="18"/>
      <w:szCs w:val="18"/>
    </w:rPr>
  </w:style>
  <w:style w:type="paragraph" w:customStyle="1" w:styleId="216">
    <w:name w:val="xl98"/>
    <w:basedOn w:val="1"/>
    <w:autoRedefine/>
    <w:qFormat/>
    <w:uiPriority w:val="0"/>
    <w:pPr>
      <w:pBdr>
        <w:top w:val="single" w:color="000000" w:sz="4" w:space="0"/>
        <w:left w:val="single" w:color="000000" w:sz="4" w:space="0"/>
        <w:right w:val="single" w:color="000000" w:sz="4" w:space="0"/>
      </w:pBdr>
      <w:shd w:val="clear" w:color="000000" w:fill="FFFFFF"/>
      <w:spacing w:before="100" w:beforeAutospacing="1" w:after="100" w:afterAutospacing="1" w:line="240" w:lineRule="auto"/>
      <w:ind w:firstLine="0" w:firstLineChars="0"/>
      <w:jc w:val="center"/>
    </w:pPr>
    <w:rPr>
      <w:color w:val="000000"/>
      <w:kern w:val="0"/>
      <w:sz w:val="18"/>
      <w:szCs w:val="18"/>
    </w:rPr>
  </w:style>
  <w:style w:type="paragraph" w:customStyle="1" w:styleId="217">
    <w:name w:val="xl99"/>
    <w:basedOn w:val="1"/>
    <w:autoRedefine/>
    <w:qFormat/>
    <w:uiPriority w:val="0"/>
    <w:pPr>
      <w:pBdr>
        <w:top w:val="single" w:color="000000" w:sz="4" w:space="0"/>
        <w:left w:val="single" w:color="000000" w:sz="4" w:space="0"/>
        <w:right w:val="single" w:color="000000" w:sz="4" w:space="0"/>
      </w:pBdr>
      <w:spacing w:before="100" w:beforeAutospacing="1" w:after="100" w:afterAutospacing="1" w:line="240" w:lineRule="auto"/>
      <w:ind w:firstLine="0" w:firstLineChars="0"/>
      <w:jc w:val="center"/>
    </w:pPr>
    <w:rPr>
      <w:color w:val="000000"/>
      <w:kern w:val="0"/>
      <w:sz w:val="18"/>
      <w:szCs w:val="18"/>
    </w:rPr>
  </w:style>
  <w:style w:type="paragraph" w:customStyle="1" w:styleId="218">
    <w:name w:val="xl100"/>
    <w:basedOn w:val="1"/>
    <w:autoRedefine/>
    <w:qFormat/>
    <w:uiPriority w:val="0"/>
    <w:pPr>
      <w:pBdr>
        <w:top w:val="single" w:color="000000" w:sz="4" w:space="0"/>
        <w:left w:val="single" w:color="000000" w:sz="4" w:space="0"/>
        <w:right w:val="single" w:color="000000" w:sz="4" w:space="0"/>
      </w:pBdr>
      <w:shd w:val="clear" w:color="000000" w:fill="FFFFFF"/>
      <w:spacing w:before="100" w:beforeAutospacing="1" w:after="100" w:afterAutospacing="1" w:line="240" w:lineRule="auto"/>
      <w:ind w:firstLine="0" w:firstLineChars="0"/>
      <w:jc w:val="center"/>
    </w:pPr>
    <w:rPr>
      <w:color w:val="000000"/>
      <w:kern w:val="0"/>
      <w:sz w:val="18"/>
      <w:szCs w:val="18"/>
    </w:rPr>
  </w:style>
  <w:style w:type="paragraph" w:customStyle="1" w:styleId="219">
    <w:name w:val="xl101"/>
    <w:basedOn w:val="1"/>
    <w:autoRedefine/>
    <w:qFormat/>
    <w:uiPriority w:val="0"/>
    <w:pPr>
      <w:pBdr>
        <w:top w:val="single" w:color="000000" w:sz="4" w:space="0"/>
        <w:left w:val="single" w:color="000000" w:sz="4" w:space="0"/>
        <w:right w:val="single" w:color="000000" w:sz="4" w:space="0"/>
      </w:pBdr>
      <w:spacing w:before="100" w:beforeAutospacing="1" w:after="100" w:afterAutospacing="1" w:line="240" w:lineRule="auto"/>
      <w:ind w:firstLine="0" w:firstLineChars="0"/>
      <w:jc w:val="center"/>
    </w:pPr>
    <w:rPr>
      <w:color w:val="000000"/>
      <w:kern w:val="0"/>
      <w:sz w:val="18"/>
      <w:szCs w:val="18"/>
    </w:rPr>
  </w:style>
  <w:style w:type="paragraph" w:customStyle="1" w:styleId="220">
    <w:name w:val="xl102"/>
    <w:basedOn w:val="1"/>
    <w:autoRedefine/>
    <w:qFormat/>
    <w:uiPriority w:val="0"/>
    <w:pPr>
      <w:pBdr>
        <w:top w:val="single" w:color="000000" w:sz="4" w:space="0"/>
        <w:left w:val="single" w:color="000000" w:sz="4" w:space="0"/>
        <w:right w:val="single" w:color="000000" w:sz="4" w:space="0"/>
      </w:pBdr>
      <w:spacing w:before="100" w:beforeAutospacing="1" w:after="100" w:afterAutospacing="1" w:line="240" w:lineRule="auto"/>
      <w:ind w:firstLine="0" w:firstLineChars="0"/>
      <w:jc w:val="center"/>
    </w:pPr>
    <w:rPr>
      <w:color w:val="000000"/>
      <w:kern w:val="0"/>
      <w:sz w:val="18"/>
      <w:szCs w:val="18"/>
    </w:rPr>
  </w:style>
  <w:style w:type="paragraph" w:customStyle="1" w:styleId="221">
    <w:name w:val="xl103"/>
    <w:basedOn w:val="1"/>
    <w:autoRedefine/>
    <w:qFormat/>
    <w:uiPriority w:val="0"/>
    <w:pPr>
      <w:pBdr>
        <w:top w:val="single" w:color="000000" w:sz="4" w:space="0"/>
        <w:left w:val="single" w:color="000000" w:sz="4" w:space="0"/>
        <w:bottom w:val="single" w:color="000000" w:sz="4" w:space="0"/>
        <w:right w:val="single" w:color="000000" w:sz="4" w:space="0"/>
      </w:pBdr>
      <w:spacing w:before="100" w:beforeAutospacing="1" w:after="100" w:afterAutospacing="1" w:line="240" w:lineRule="auto"/>
      <w:ind w:firstLine="0" w:firstLineChars="0"/>
      <w:jc w:val="center"/>
    </w:pPr>
    <w:rPr>
      <w:color w:val="000000"/>
      <w:kern w:val="0"/>
      <w:sz w:val="18"/>
      <w:szCs w:val="18"/>
    </w:rPr>
  </w:style>
  <w:style w:type="paragraph" w:customStyle="1" w:styleId="222">
    <w:name w:val="xl104"/>
    <w:basedOn w:val="1"/>
    <w:autoRedefine/>
    <w:qFormat/>
    <w:uiPriority w:val="0"/>
    <w:pPr>
      <w:pBdr>
        <w:top w:val="single" w:color="000000" w:sz="4" w:space="0"/>
        <w:left w:val="single" w:color="000000" w:sz="4" w:space="0"/>
        <w:bottom w:val="single" w:color="000000" w:sz="4" w:space="0"/>
        <w:right w:val="single" w:color="000000" w:sz="4" w:space="0"/>
      </w:pBdr>
      <w:spacing w:before="100" w:beforeAutospacing="1" w:after="100" w:afterAutospacing="1" w:line="240" w:lineRule="auto"/>
      <w:ind w:firstLine="0" w:firstLineChars="0"/>
      <w:jc w:val="center"/>
    </w:pPr>
    <w:rPr>
      <w:color w:val="000000"/>
      <w:kern w:val="0"/>
      <w:sz w:val="18"/>
      <w:szCs w:val="18"/>
    </w:rPr>
  </w:style>
  <w:style w:type="paragraph" w:customStyle="1" w:styleId="223">
    <w:name w:val="xl105"/>
    <w:basedOn w:val="1"/>
    <w:autoRedefine/>
    <w:qFormat/>
    <w:uiPriority w:val="0"/>
    <w:pPr>
      <w:pBdr>
        <w:top w:val="single" w:color="000000" w:sz="4" w:space="0"/>
        <w:left w:val="single" w:color="000000" w:sz="4" w:space="0"/>
        <w:bottom w:val="single" w:color="000000" w:sz="4" w:space="0"/>
      </w:pBdr>
      <w:spacing w:before="100" w:beforeAutospacing="1" w:after="100" w:afterAutospacing="1" w:line="240" w:lineRule="auto"/>
      <w:ind w:firstLine="0" w:firstLineChars="0"/>
      <w:jc w:val="center"/>
    </w:pPr>
    <w:rPr>
      <w:color w:val="000000"/>
      <w:kern w:val="0"/>
      <w:sz w:val="18"/>
      <w:szCs w:val="18"/>
    </w:rPr>
  </w:style>
  <w:style w:type="paragraph" w:customStyle="1" w:styleId="224">
    <w:name w:val="xl106"/>
    <w:basedOn w:val="1"/>
    <w:autoRedefine/>
    <w:qFormat/>
    <w:uiPriority w:val="0"/>
    <w:pPr>
      <w:pBdr>
        <w:top w:val="single" w:color="000000" w:sz="4" w:space="0"/>
        <w:right w:val="single" w:color="000000" w:sz="4" w:space="0"/>
      </w:pBdr>
      <w:spacing w:before="100" w:beforeAutospacing="1" w:after="100" w:afterAutospacing="1" w:line="240" w:lineRule="auto"/>
      <w:ind w:firstLine="0" w:firstLineChars="0"/>
      <w:jc w:val="center"/>
    </w:pPr>
    <w:rPr>
      <w:color w:val="000000"/>
      <w:kern w:val="0"/>
      <w:sz w:val="18"/>
      <w:szCs w:val="18"/>
    </w:rPr>
  </w:style>
  <w:style w:type="paragraph" w:customStyle="1" w:styleId="225">
    <w:name w:val="xl107"/>
    <w:basedOn w:val="1"/>
    <w:autoRedefine/>
    <w:qFormat/>
    <w:uiPriority w:val="0"/>
    <w:pPr>
      <w:pBdr>
        <w:left w:val="single" w:color="000000" w:sz="4" w:space="0"/>
        <w:right w:val="single" w:color="000000" w:sz="4" w:space="0"/>
      </w:pBdr>
      <w:spacing w:before="100" w:beforeAutospacing="1" w:after="100" w:afterAutospacing="1" w:line="240" w:lineRule="auto"/>
      <w:ind w:firstLine="0" w:firstLineChars="0"/>
      <w:jc w:val="center"/>
    </w:pPr>
    <w:rPr>
      <w:color w:val="000000"/>
      <w:kern w:val="0"/>
      <w:sz w:val="18"/>
      <w:szCs w:val="18"/>
    </w:rPr>
  </w:style>
  <w:style w:type="paragraph" w:customStyle="1" w:styleId="226">
    <w:name w:val="xl108"/>
    <w:basedOn w:val="1"/>
    <w:autoRedefine/>
    <w:qFormat/>
    <w:uiPriority w:val="0"/>
    <w:pPr>
      <w:pBdr>
        <w:right w:val="single" w:color="000000" w:sz="4" w:space="0"/>
      </w:pBdr>
      <w:spacing w:before="100" w:beforeAutospacing="1" w:after="100" w:afterAutospacing="1" w:line="240" w:lineRule="auto"/>
      <w:ind w:firstLine="0" w:firstLineChars="0"/>
      <w:jc w:val="center"/>
    </w:pPr>
    <w:rPr>
      <w:color w:val="000000"/>
      <w:kern w:val="0"/>
      <w:sz w:val="18"/>
      <w:szCs w:val="18"/>
    </w:rPr>
  </w:style>
  <w:style w:type="paragraph" w:customStyle="1" w:styleId="227">
    <w:name w:val="xl109"/>
    <w:basedOn w:val="1"/>
    <w:autoRedefine/>
    <w:qFormat/>
    <w:uiPriority w:val="0"/>
    <w:pPr>
      <w:spacing w:before="100" w:beforeAutospacing="1" w:after="100" w:afterAutospacing="1" w:line="240" w:lineRule="auto"/>
      <w:ind w:firstLine="0" w:firstLineChars="0"/>
      <w:jc w:val="center"/>
    </w:pPr>
    <w:rPr>
      <w:color w:val="000000"/>
      <w:kern w:val="0"/>
      <w:sz w:val="18"/>
      <w:szCs w:val="18"/>
    </w:rPr>
  </w:style>
  <w:style w:type="paragraph" w:customStyle="1" w:styleId="228">
    <w:name w:val="xl110"/>
    <w:basedOn w:val="1"/>
    <w:autoRedefine/>
    <w:qFormat/>
    <w:uiPriority w:val="0"/>
    <w:pPr>
      <w:pBdr>
        <w:top w:val="single" w:color="000000" w:sz="4" w:space="0"/>
        <w:right w:val="single" w:color="000000" w:sz="4" w:space="0"/>
      </w:pBdr>
      <w:spacing w:before="100" w:beforeAutospacing="1" w:after="100" w:afterAutospacing="1" w:line="240" w:lineRule="auto"/>
      <w:ind w:firstLine="0" w:firstLineChars="0"/>
      <w:jc w:val="center"/>
    </w:pPr>
    <w:rPr>
      <w:color w:val="000000"/>
      <w:kern w:val="0"/>
      <w:sz w:val="18"/>
      <w:szCs w:val="18"/>
    </w:rPr>
  </w:style>
  <w:style w:type="paragraph" w:customStyle="1" w:styleId="229">
    <w:name w:val="xl111"/>
    <w:basedOn w:val="1"/>
    <w:autoRedefine/>
    <w:qFormat/>
    <w:uiPriority w:val="0"/>
    <w:pPr>
      <w:pBdr>
        <w:top w:val="single" w:color="000000" w:sz="4" w:space="0"/>
        <w:left w:val="single" w:color="000000" w:sz="4" w:space="0"/>
      </w:pBdr>
      <w:spacing w:before="100" w:beforeAutospacing="1" w:after="100" w:afterAutospacing="1" w:line="240" w:lineRule="auto"/>
      <w:ind w:firstLine="0" w:firstLineChars="0"/>
      <w:jc w:val="center"/>
    </w:pPr>
    <w:rPr>
      <w:color w:val="000000"/>
      <w:kern w:val="0"/>
      <w:sz w:val="18"/>
      <w:szCs w:val="18"/>
    </w:rPr>
  </w:style>
  <w:style w:type="paragraph" w:customStyle="1" w:styleId="230">
    <w:name w:val="xl112"/>
    <w:basedOn w:val="1"/>
    <w:autoRedefine/>
    <w:qFormat/>
    <w:uiPriority w:val="0"/>
    <w:pPr>
      <w:pBdr>
        <w:left w:val="single" w:color="000000" w:sz="4" w:space="0"/>
        <w:bottom w:val="single" w:color="000000" w:sz="4" w:space="0"/>
        <w:right w:val="single" w:color="000000" w:sz="4" w:space="0"/>
      </w:pBdr>
      <w:spacing w:before="100" w:beforeAutospacing="1" w:after="100" w:afterAutospacing="1" w:line="240" w:lineRule="auto"/>
      <w:ind w:firstLine="0" w:firstLineChars="0"/>
      <w:jc w:val="center"/>
    </w:pPr>
    <w:rPr>
      <w:color w:val="000000"/>
      <w:kern w:val="0"/>
      <w:sz w:val="18"/>
      <w:szCs w:val="18"/>
    </w:rPr>
  </w:style>
  <w:style w:type="paragraph" w:customStyle="1" w:styleId="231">
    <w:name w:val="xl113"/>
    <w:basedOn w:val="1"/>
    <w:autoRedefine/>
    <w:qFormat/>
    <w:uiPriority w:val="0"/>
    <w:pPr>
      <w:pBdr>
        <w:top w:val="single" w:color="000000" w:sz="4" w:space="0"/>
        <w:left w:val="single" w:color="000000" w:sz="4" w:space="0"/>
        <w:bottom w:val="single" w:color="000000" w:sz="4" w:space="0"/>
        <w:right w:val="single" w:color="000000" w:sz="4" w:space="0"/>
      </w:pBdr>
      <w:spacing w:before="100" w:beforeAutospacing="1" w:after="100" w:afterAutospacing="1" w:line="240" w:lineRule="auto"/>
      <w:ind w:firstLine="0" w:firstLineChars="0"/>
      <w:jc w:val="center"/>
    </w:pPr>
    <w:rPr>
      <w:kern w:val="0"/>
      <w:sz w:val="18"/>
      <w:szCs w:val="18"/>
    </w:rPr>
  </w:style>
  <w:style w:type="paragraph" w:customStyle="1" w:styleId="232">
    <w:name w:val="xl114"/>
    <w:basedOn w:val="1"/>
    <w:autoRedefine/>
    <w:qFormat/>
    <w:uiPriority w:val="0"/>
    <w:pPr>
      <w:pBdr>
        <w:top w:val="single" w:color="000000" w:sz="4" w:space="0"/>
        <w:left w:val="single" w:color="000000" w:sz="4" w:space="0"/>
        <w:bottom w:val="single" w:color="000000" w:sz="4" w:space="0"/>
        <w:right w:val="single" w:color="000000" w:sz="4" w:space="0"/>
      </w:pBdr>
      <w:spacing w:before="100" w:beforeAutospacing="1" w:after="100" w:afterAutospacing="1" w:line="240" w:lineRule="auto"/>
      <w:ind w:firstLine="0" w:firstLineChars="0"/>
      <w:jc w:val="center"/>
    </w:pPr>
    <w:rPr>
      <w:kern w:val="0"/>
      <w:sz w:val="18"/>
      <w:szCs w:val="18"/>
    </w:rPr>
  </w:style>
  <w:style w:type="paragraph" w:customStyle="1" w:styleId="233">
    <w:name w:val="xl115"/>
    <w:basedOn w:val="1"/>
    <w:autoRedefine/>
    <w:qFormat/>
    <w:uiPriority w:val="0"/>
    <w:pPr>
      <w:pBdr>
        <w:left w:val="single" w:color="000000" w:sz="4" w:space="0"/>
        <w:bottom w:val="single" w:color="000000" w:sz="4" w:space="0"/>
        <w:right w:val="single" w:color="000000" w:sz="4" w:space="0"/>
      </w:pBdr>
      <w:spacing w:before="100" w:beforeAutospacing="1" w:after="100" w:afterAutospacing="1" w:line="240" w:lineRule="auto"/>
      <w:ind w:firstLine="0" w:firstLineChars="0"/>
      <w:jc w:val="center"/>
    </w:pPr>
    <w:rPr>
      <w:color w:val="000000"/>
      <w:kern w:val="0"/>
      <w:sz w:val="18"/>
      <w:szCs w:val="18"/>
    </w:rPr>
  </w:style>
  <w:style w:type="paragraph" w:customStyle="1" w:styleId="234">
    <w:name w:val="xl116"/>
    <w:basedOn w:val="1"/>
    <w:autoRedefine/>
    <w:qFormat/>
    <w:uiPriority w:val="0"/>
    <w:pPr>
      <w:pBdr>
        <w:left w:val="single" w:color="000000" w:sz="4" w:space="0"/>
        <w:bottom w:val="single" w:color="000000" w:sz="4" w:space="0"/>
      </w:pBdr>
      <w:spacing w:before="100" w:beforeAutospacing="1" w:after="100" w:afterAutospacing="1" w:line="240" w:lineRule="auto"/>
      <w:ind w:firstLine="0" w:firstLineChars="0"/>
      <w:jc w:val="center"/>
    </w:pPr>
    <w:rPr>
      <w:color w:val="000000"/>
      <w:kern w:val="0"/>
      <w:sz w:val="18"/>
      <w:szCs w:val="18"/>
    </w:rPr>
  </w:style>
  <w:style w:type="paragraph" w:customStyle="1" w:styleId="235">
    <w:name w:val="xl117"/>
    <w:basedOn w:val="1"/>
    <w:autoRedefine/>
    <w:qFormat/>
    <w:uiPriority w:val="0"/>
    <w:pPr>
      <w:pBdr>
        <w:bottom w:val="single" w:color="000000" w:sz="4" w:space="0"/>
        <w:right w:val="single" w:color="000000" w:sz="4" w:space="0"/>
      </w:pBdr>
      <w:spacing w:before="100" w:beforeAutospacing="1" w:after="100" w:afterAutospacing="1" w:line="240" w:lineRule="auto"/>
      <w:ind w:firstLine="0" w:firstLineChars="0"/>
      <w:jc w:val="center"/>
    </w:pPr>
    <w:rPr>
      <w:color w:val="000000"/>
      <w:kern w:val="0"/>
      <w:sz w:val="18"/>
      <w:szCs w:val="18"/>
    </w:rPr>
  </w:style>
  <w:style w:type="paragraph" w:customStyle="1" w:styleId="236">
    <w:name w:val="xl118"/>
    <w:basedOn w:val="1"/>
    <w:autoRedefine/>
    <w:qFormat/>
    <w:uiPriority w:val="0"/>
    <w:pPr>
      <w:pBdr>
        <w:left w:val="single" w:color="000000" w:sz="4" w:space="0"/>
        <w:bottom w:val="single" w:color="000000" w:sz="4" w:space="0"/>
        <w:right w:val="double" w:color="000000" w:sz="6" w:space="0"/>
      </w:pBdr>
      <w:spacing w:before="100" w:beforeAutospacing="1" w:after="100" w:afterAutospacing="1" w:line="240" w:lineRule="auto"/>
      <w:ind w:firstLine="0" w:firstLineChars="0"/>
      <w:jc w:val="center"/>
    </w:pPr>
    <w:rPr>
      <w:color w:val="000000"/>
      <w:kern w:val="0"/>
      <w:sz w:val="18"/>
      <w:szCs w:val="18"/>
    </w:rPr>
  </w:style>
  <w:style w:type="paragraph" w:customStyle="1" w:styleId="237">
    <w:name w:val="xl119"/>
    <w:basedOn w:val="1"/>
    <w:autoRedefine/>
    <w:qFormat/>
    <w:uiPriority w:val="0"/>
    <w:pPr>
      <w:pBdr>
        <w:top w:val="single" w:color="000000" w:sz="4" w:space="0"/>
        <w:left w:val="single" w:color="000000" w:sz="4" w:space="0"/>
        <w:bottom w:val="single" w:color="000000" w:sz="4" w:space="0"/>
        <w:right w:val="single" w:color="000000" w:sz="4" w:space="0"/>
      </w:pBdr>
      <w:spacing w:before="100" w:beforeAutospacing="1" w:after="100" w:afterAutospacing="1" w:line="240" w:lineRule="auto"/>
      <w:ind w:firstLine="0" w:firstLineChars="0"/>
      <w:jc w:val="center"/>
    </w:pPr>
    <w:rPr>
      <w:kern w:val="0"/>
      <w:sz w:val="18"/>
      <w:szCs w:val="18"/>
    </w:rPr>
  </w:style>
  <w:style w:type="paragraph" w:customStyle="1" w:styleId="238">
    <w:name w:val="xl120"/>
    <w:basedOn w:val="1"/>
    <w:autoRedefine/>
    <w:qFormat/>
    <w:uiPriority w:val="0"/>
    <w:pPr>
      <w:pBdr>
        <w:top w:val="single" w:color="000000" w:sz="4" w:space="0"/>
        <w:left w:val="single" w:color="000000" w:sz="4" w:space="0"/>
        <w:bottom w:val="single" w:color="000000" w:sz="4" w:space="0"/>
        <w:right w:val="single" w:color="000000" w:sz="4" w:space="0"/>
      </w:pBdr>
      <w:spacing w:before="100" w:beforeAutospacing="1" w:after="100" w:afterAutospacing="1" w:line="240" w:lineRule="auto"/>
      <w:ind w:firstLine="0" w:firstLineChars="0"/>
      <w:jc w:val="center"/>
    </w:pPr>
    <w:rPr>
      <w:kern w:val="0"/>
      <w:sz w:val="18"/>
      <w:szCs w:val="18"/>
    </w:rPr>
  </w:style>
  <w:style w:type="paragraph" w:customStyle="1" w:styleId="239">
    <w:name w:val="xl121"/>
    <w:basedOn w:val="1"/>
    <w:autoRedefine/>
    <w:qFormat/>
    <w:uiPriority w:val="0"/>
    <w:pPr>
      <w:pBdr>
        <w:left w:val="single" w:color="000000" w:sz="4" w:space="0"/>
        <w:bottom w:val="single" w:color="000000" w:sz="4" w:space="0"/>
        <w:right w:val="single" w:color="000000" w:sz="4" w:space="0"/>
      </w:pBdr>
      <w:spacing w:before="100" w:beforeAutospacing="1" w:after="100" w:afterAutospacing="1" w:line="240" w:lineRule="auto"/>
      <w:ind w:firstLine="0" w:firstLineChars="0"/>
      <w:jc w:val="center"/>
    </w:pPr>
    <w:rPr>
      <w:color w:val="000000"/>
      <w:kern w:val="0"/>
      <w:sz w:val="18"/>
      <w:szCs w:val="18"/>
    </w:rPr>
  </w:style>
  <w:style w:type="paragraph" w:customStyle="1" w:styleId="240">
    <w:name w:val="xl122"/>
    <w:basedOn w:val="1"/>
    <w:autoRedefine/>
    <w:qFormat/>
    <w:uiPriority w:val="0"/>
    <w:pPr>
      <w:pBdr>
        <w:left w:val="single" w:color="000000" w:sz="4" w:space="0"/>
        <w:bottom w:val="single" w:color="000000" w:sz="4" w:space="0"/>
        <w:right w:val="single" w:color="000000" w:sz="8" w:space="0"/>
      </w:pBdr>
      <w:spacing w:before="100" w:beforeAutospacing="1" w:after="100" w:afterAutospacing="1" w:line="240" w:lineRule="auto"/>
      <w:ind w:firstLine="0" w:firstLineChars="0"/>
      <w:jc w:val="center"/>
    </w:pPr>
    <w:rPr>
      <w:color w:val="000000"/>
      <w:kern w:val="0"/>
      <w:sz w:val="18"/>
      <w:szCs w:val="18"/>
    </w:rPr>
  </w:style>
  <w:style w:type="paragraph" w:customStyle="1" w:styleId="241">
    <w:name w:val="xl123"/>
    <w:basedOn w:val="1"/>
    <w:autoRedefine/>
    <w:qFormat/>
    <w:uiPriority w:val="0"/>
    <w:pPr>
      <w:pBdr>
        <w:top w:val="single" w:color="000000" w:sz="4" w:space="0"/>
        <w:left w:val="single" w:color="000000" w:sz="4" w:space="0"/>
        <w:bottom w:val="single" w:color="000000" w:sz="4" w:space="0"/>
        <w:right w:val="single" w:color="000000" w:sz="4" w:space="0"/>
      </w:pBdr>
      <w:spacing w:before="100" w:beforeAutospacing="1" w:after="100" w:afterAutospacing="1" w:line="240" w:lineRule="auto"/>
      <w:ind w:firstLine="0" w:firstLineChars="0"/>
      <w:jc w:val="center"/>
    </w:pPr>
    <w:rPr>
      <w:color w:val="000000"/>
      <w:kern w:val="0"/>
      <w:sz w:val="18"/>
      <w:szCs w:val="18"/>
    </w:rPr>
  </w:style>
  <w:style w:type="paragraph" w:customStyle="1" w:styleId="242">
    <w:name w:val="xl124"/>
    <w:basedOn w:val="1"/>
    <w:autoRedefine/>
    <w:qFormat/>
    <w:uiPriority w:val="0"/>
    <w:pPr>
      <w:pBdr>
        <w:top w:val="single" w:color="000000" w:sz="4" w:space="0"/>
        <w:left w:val="single" w:color="000000" w:sz="4" w:space="0"/>
        <w:bottom w:val="single" w:color="000000" w:sz="4" w:space="0"/>
        <w:right w:val="single" w:color="000000" w:sz="4" w:space="0"/>
      </w:pBdr>
      <w:spacing w:before="100" w:beforeAutospacing="1" w:after="100" w:afterAutospacing="1" w:line="240" w:lineRule="auto"/>
      <w:ind w:firstLine="0" w:firstLineChars="0"/>
      <w:jc w:val="center"/>
    </w:pPr>
    <w:rPr>
      <w:color w:val="000000"/>
      <w:kern w:val="0"/>
      <w:sz w:val="18"/>
      <w:szCs w:val="18"/>
    </w:rPr>
  </w:style>
  <w:style w:type="paragraph" w:customStyle="1" w:styleId="243">
    <w:name w:val="xl125"/>
    <w:basedOn w:val="1"/>
    <w:autoRedefine/>
    <w:qFormat/>
    <w:uiPriority w:val="0"/>
    <w:pPr>
      <w:pBdr>
        <w:top w:val="single" w:color="000000" w:sz="4" w:space="0"/>
        <w:left w:val="single" w:color="000000" w:sz="4" w:space="0"/>
        <w:bottom w:val="single" w:color="000000" w:sz="4" w:space="0"/>
        <w:right w:val="single" w:color="000000" w:sz="4" w:space="0"/>
      </w:pBdr>
      <w:spacing w:before="100" w:beforeAutospacing="1" w:after="100" w:afterAutospacing="1" w:line="240" w:lineRule="auto"/>
      <w:ind w:firstLine="0" w:firstLineChars="0"/>
      <w:jc w:val="center"/>
    </w:pPr>
    <w:rPr>
      <w:color w:val="000000"/>
      <w:kern w:val="0"/>
      <w:sz w:val="18"/>
      <w:szCs w:val="18"/>
    </w:rPr>
  </w:style>
  <w:style w:type="paragraph" w:customStyle="1" w:styleId="244">
    <w:name w:val="xl126"/>
    <w:basedOn w:val="1"/>
    <w:autoRedefine/>
    <w:qFormat/>
    <w:uiPriority w:val="0"/>
    <w:pPr>
      <w:pBdr>
        <w:top w:val="single" w:color="000000" w:sz="4" w:space="0"/>
        <w:left w:val="single" w:color="000000" w:sz="4" w:space="0"/>
        <w:bottom w:val="single" w:color="000000" w:sz="4" w:space="0"/>
        <w:right w:val="single" w:color="000000" w:sz="4" w:space="0"/>
      </w:pBdr>
      <w:spacing w:before="100" w:beforeAutospacing="1" w:after="100" w:afterAutospacing="1" w:line="240" w:lineRule="auto"/>
      <w:ind w:firstLine="0" w:firstLineChars="0"/>
      <w:jc w:val="center"/>
    </w:pPr>
    <w:rPr>
      <w:color w:val="000000"/>
      <w:kern w:val="0"/>
      <w:sz w:val="18"/>
      <w:szCs w:val="18"/>
    </w:rPr>
  </w:style>
  <w:style w:type="paragraph" w:customStyle="1" w:styleId="245">
    <w:name w:val="xl127"/>
    <w:basedOn w:val="1"/>
    <w:autoRedefine/>
    <w:qFormat/>
    <w:uiPriority w:val="0"/>
    <w:pPr>
      <w:pBdr>
        <w:top w:val="single" w:color="000000" w:sz="4" w:space="0"/>
        <w:left w:val="single" w:color="000000" w:sz="4" w:space="0"/>
        <w:bottom w:val="single" w:color="000000" w:sz="4" w:space="0"/>
        <w:right w:val="single" w:color="000000" w:sz="4" w:space="0"/>
      </w:pBdr>
      <w:spacing w:before="100" w:beforeAutospacing="1" w:after="100" w:afterAutospacing="1" w:line="240" w:lineRule="auto"/>
      <w:ind w:firstLine="0" w:firstLineChars="0"/>
      <w:jc w:val="center"/>
    </w:pPr>
    <w:rPr>
      <w:kern w:val="0"/>
      <w:sz w:val="18"/>
      <w:szCs w:val="18"/>
    </w:rPr>
  </w:style>
  <w:style w:type="paragraph" w:customStyle="1" w:styleId="246">
    <w:name w:val="xl128"/>
    <w:basedOn w:val="1"/>
    <w:autoRedefine/>
    <w:qFormat/>
    <w:uiPriority w:val="0"/>
    <w:pPr>
      <w:pBdr>
        <w:top w:val="single" w:color="000000" w:sz="4" w:space="0"/>
        <w:left w:val="single" w:color="000000" w:sz="4" w:space="0"/>
        <w:bottom w:val="single" w:color="000000" w:sz="4" w:space="0"/>
        <w:right w:val="single" w:color="000000" w:sz="4" w:space="0"/>
      </w:pBdr>
      <w:spacing w:before="100" w:beforeAutospacing="1" w:after="100" w:afterAutospacing="1" w:line="240" w:lineRule="auto"/>
      <w:ind w:firstLine="0" w:firstLineChars="0"/>
      <w:jc w:val="center"/>
    </w:pPr>
    <w:rPr>
      <w:kern w:val="0"/>
      <w:sz w:val="18"/>
      <w:szCs w:val="18"/>
    </w:rPr>
  </w:style>
  <w:style w:type="paragraph" w:customStyle="1" w:styleId="247">
    <w:name w:val="xl129"/>
    <w:basedOn w:val="1"/>
    <w:autoRedefine/>
    <w:qFormat/>
    <w:uiPriority w:val="0"/>
    <w:pPr>
      <w:pBdr>
        <w:left w:val="single" w:color="000000" w:sz="4" w:space="0"/>
        <w:bottom w:val="single" w:color="000000" w:sz="4" w:space="0"/>
        <w:right w:val="single" w:color="000000" w:sz="4" w:space="0"/>
      </w:pBdr>
      <w:spacing w:before="100" w:beforeAutospacing="1" w:after="100" w:afterAutospacing="1" w:line="240" w:lineRule="auto"/>
      <w:ind w:firstLine="0" w:firstLineChars="0"/>
      <w:jc w:val="center"/>
    </w:pPr>
    <w:rPr>
      <w:color w:val="000000"/>
      <w:kern w:val="0"/>
      <w:sz w:val="18"/>
      <w:szCs w:val="18"/>
    </w:rPr>
  </w:style>
  <w:style w:type="paragraph" w:customStyle="1" w:styleId="248">
    <w:name w:val="xl130"/>
    <w:basedOn w:val="1"/>
    <w:autoRedefine/>
    <w:qFormat/>
    <w:uiPriority w:val="0"/>
    <w:pPr>
      <w:pBdr>
        <w:top w:val="single" w:color="000000" w:sz="4" w:space="0"/>
        <w:left w:val="single" w:color="000000" w:sz="4" w:space="0"/>
        <w:bottom w:val="single" w:color="000000" w:sz="4" w:space="0"/>
        <w:right w:val="single" w:color="000000" w:sz="4" w:space="0"/>
      </w:pBdr>
      <w:spacing w:before="100" w:beforeAutospacing="1" w:after="100" w:afterAutospacing="1" w:line="240" w:lineRule="auto"/>
      <w:ind w:firstLine="0" w:firstLineChars="0"/>
      <w:jc w:val="center"/>
    </w:pPr>
    <w:rPr>
      <w:color w:val="000000"/>
      <w:kern w:val="0"/>
      <w:sz w:val="18"/>
      <w:szCs w:val="18"/>
    </w:rPr>
  </w:style>
  <w:style w:type="paragraph" w:customStyle="1" w:styleId="249">
    <w:name w:val="xl131"/>
    <w:basedOn w:val="1"/>
    <w:autoRedefine/>
    <w:qFormat/>
    <w:uiPriority w:val="0"/>
    <w:pPr>
      <w:pBdr>
        <w:left w:val="single" w:color="000000" w:sz="4" w:space="0"/>
        <w:bottom w:val="single" w:color="000000" w:sz="4" w:space="0"/>
      </w:pBdr>
      <w:spacing w:before="100" w:beforeAutospacing="1" w:after="100" w:afterAutospacing="1" w:line="240" w:lineRule="auto"/>
      <w:ind w:firstLine="0" w:firstLineChars="0"/>
      <w:jc w:val="center"/>
    </w:pPr>
    <w:rPr>
      <w:b/>
      <w:bCs/>
      <w:kern w:val="0"/>
      <w:sz w:val="18"/>
      <w:szCs w:val="18"/>
    </w:rPr>
  </w:style>
  <w:style w:type="paragraph" w:customStyle="1" w:styleId="250">
    <w:name w:val="xl132"/>
    <w:basedOn w:val="1"/>
    <w:autoRedefine/>
    <w:qFormat/>
    <w:uiPriority w:val="0"/>
    <w:pPr>
      <w:pBdr>
        <w:left w:val="single" w:color="000000" w:sz="4" w:space="0"/>
        <w:bottom w:val="single" w:color="000000" w:sz="4" w:space="0"/>
      </w:pBdr>
      <w:spacing w:before="100" w:beforeAutospacing="1" w:after="100" w:afterAutospacing="1" w:line="240" w:lineRule="auto"/>
      <w:ind w:firstLine="0" w:firstLineChars="0"/>
      <w:jc w:val="center"/>
    </w:pPr>
    <w:rPr>
      <w:b/>
      <w:bCs/>
      <w:kern w:val="0"/>
      <w:sz w:val="18"/>
      <w:szCs w:val="18"/>
    </w:rPr>
  </w:style>
  <w:style w:type="paragraph" w:customStyle="1" w:styleId="251">
    <w:name w:val="标准文件_段"/>
    <w:link w:val="255"/>
    <w:autoRedefine/>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252">
    <w:name w:val="标准文件_数字编号列项（二级）"/>
    <w:autoRedefine/>
    <w:qFormat/>
    <w:uiPriority w:val="0"/>
    <w:pPr>
      <w:numPr>
        <w:ilvl w:val="1"/>
        <w:numId w:val="4"/>
      </w:numPr>
      <w:tabs>
        <w:tab w:val="left" w:pos="851"/>
      </w:tabs>
      <w:jc w:val="both"/>
    </w:pPr>
    <w:rPr>
      <w:rFonts w:ascii="宋体" w:hAnsi="Times New Roman" w:eastAsia="宋体" w:cs="Times New Roman"/>
      <w:sz w:val="21"/>
      <w:lang w:val="en-US" w:eastAsia="zh-CN" w:bidi="ar-SA"/>
    </w:rPr>
  </w:style>
  <w:style w:type="paragraph" w:customStyle="1" w:styleId="253">
    <w:name w:val="标准文件_编号列项（三级）"/>
    <w:autoRedefine/>
    <w:qFormat/>
    <w:uiPriority w:val="0"/>
    <w:pPr>
      <w:numPr>
        <w:ilvl w:val="2"/>
        <w:numId w:val="4"/>
      </w:numPr>
      <w:tabs>
        <w:tab w:val="left" w:pos="851"/>
      </w:tabs>
    </w:pPr>
    <w:rPr>
      <w:rFonts w:ascii="宋体" w:hAnsi="Times New Roman" w:eastAsia="宋体" w:cs="Times New Roman"/>
      <w:sz w:val="21"/>
      <w:lang w:val="en-US" w:eastAsia="zh-CN" w:bidi="ar-SA"/>
    </w:rPr>
  </w:style>
  <w:style w:type="paragraph" w:customStyle="1" w:styleId="254">
    <w:name w:val="标准文件_字母编号列项（一级）"/>
    <w:autoRedefine/>
    <w:qFormat/>
    <w:uiPriority w:val="0"/>
    <w:pPr>
      <w:numPr>
        <w:ilvl w:val="0"/>
        <w:numId w:val="4"/>
      </w:numPr>
      <w:jc w:val="both"/>
    </w:pPr>
    <w:rPr>
      <w:rFonts w:ascii="宋体" w:hAnsi="Times New Roman" w:eastAsia="宋体" w:cs="Times New Roman"/>
      <w:sz w:val="21"/>
      <w:lang w:val="en-US" w:eastAsia="zh-CN" w:bidi="ar-SA"/>
    </w:rPr>
  </w:style>
  <w:style w:type="character" w:customStyle="1" w:styleId="255">
    <w:name w:val="标准文件_段 Char"/>
    <w:link w:val="251"/>
    <w:autoRedefine/>
    <w:qFormat/>
    <w:uiPriority w:val="0"/>
    <w:rPr>
      <w:rFonts w:ascii="宋体"/>
      <w:sz w:val="21"/>
    </w:rPr>
  </w:style>
  <w:style w:type="paragraph" w:customStyle="1" w:styleId="256">
    <w:name w:val="标准文件_二级条标题"/>
    <w:next w:val="1"/>
    <w:autoRedefine/>
    <w:qFormat/>
    <w:uiPriority w:val="0"/>
    <w:pPr>
      <w:widowControl w:val="0"/>
      <w:numPr>
        <w:ilvl w:val="3"/>
        <w:numId w:val="5"/>
      </w:numPr>
      <w:spacing w:beforeLines="50" w:afterLines="50"/>
      <w:jc w:val="both"/>
      <w:outlineLvl w:val="2"/>
    </w:pPr>
    <w:rPr>
      <w:rFonts w:ascii="黑体" w:hAnsi="Times New Roman" w:eastAsia="黑体" w:cs="Times New Roman"/>
      <w:sz w:val="21"/>
      <w:lang w:val="en-US" w:eastAsia="zh-CN" w:bidi="ar-SA"/>
    </w:rPr>
  </w:style>
  <w:style w:type="paragraph" w:customStyle="1" w:styleId="257">
    <w:name w:val="标准文件_三级条标题"/>
    <w:basedOn w:val="256"/>
    <w:next w:val="1"/>
    <w:autoRedefine/>
    <w:qFormat/>
    <w:uiPriority w:val="0"/>
    <w:pPr>
      <w:widowControl/>
      <w:numPr>
        <w:ilvl w:val="4"/>
      </w:numPr>
      <w:ind w:left="284"/>
      <w:outlineLvl w:val="3"/>
    </w:pPr>
  </w:style>
  <w:style w:type="paragraph" w:customStyle="1" w:styleId="258">
    <w:name w:val="标准文件_四级条标题"/>
    <w:next w:val="1"/>
    <w:autoRedefine/>
    <w:qFormat/>
    <w:uiPriority w:val="0"/>
    <w:pPr>
      <w:widowControl w:val="0"/>
      <w:numPr>
        <w:ilvl w:val="5"/>
        <w:numId w:val="5"/>
      </w:numPr>
      <w:spacing w:beforeLines="50" w:afterLines="50"/>
      <w:jc w:val="both"/>
      <w:outlineLvl w:val="4"/>
    </w:pPr>
    <w:rPr>
      <w:rFonts w:ascii="黑体" w:hAnsi="Times New Roman" w:eastAsia="黑体" w:cs="Times New Roman"/>
      <w:sz w:val="21"/>
      <w:lang w:val="en-US" w:eastAsia="zh-CN" w:bidi="ar-SA"/>
    </w:rPr>
  </w:style>
  <w:style w:type="paragraph" w:customStyle="1" w:styleId="259">
    <w:name w:val="标准文件_五级条标题"/>
    <w:next w:val="1"/>
    <w:autoRedefine/>
    <w:qFormat/>
    <w:uiPriority w:val="0"/>
    <w:pPr>
      <w:widowControl w:val="0"/>
      <w:numPr>
        <w:ilvl w:val="6"/>
        <w:numId w:val="5"/>
      </w:numPr>
      <w:spacing w:beforeLines="50" w:afterLines="50"/>
      <w:jc w:val="both"/>
      <w:outlineLvl w:val="5"/>
    </w:pPr>
    <w:rPr>
      <w:rFonts w:ascii="黑体" w:hAnsi="Times New Roman" w:eastAsia="黑体" w:cs="Times New Roman"/>
      <w:sz w:val="21"/>
      <w:lang w:val="en-US" w:eastAsia="zh-CN" w:bidi="ar-SA"/>
    </w:rPr>
  </w:style>
  <w:style w:type="paragraph" w:customStyle="1" w:styleId="260">
    <w:name w:val="标准文件_章标题"/>
    <w:next w:val="1"/>
    <w:autoRedefine/>
    <w:qFormat/>
    <w:uiPriority w:val="0"/>
    <w:pPr>
      <w:numPr>
        <w:ilvl w:val="1"/>
        <w:numId w:val="5"/>
      </w:numPr>
      <w:spacing w:beforeLines="100" w:afterLines="100"/>
      <w:jc w:val="both"/>
      <w:outlineLvl w:val="0"/>
    </w:pPr>
    <w:rPr>
      <w:rFonts w:ascii="黑体" w:hAnsi="Times New Roman" w:eastAsia="黑体" w:cs="Times New Roman"/>
      <w:sz w:val="21"/>
      <w:lang w:val="en-US" w:eastAsia="zh-CN" w:bidi="ar-SA"/>
    </w:rPr>
  </w:style>
  <w:style w:type="paragraph" w:customStyle="1" w:styleId="261">
    <w:name w:val="标准文件_一级条标题"/>
    <w:basedOn w:val="260"/>
    <w:next w:val="1"/>
    <w:autoRedefine/>
    <w:qFormat/>
    <w:uiPriority w:val="0"/>
    <w:pPr>
      <w:numPr>
        <w:ilvl w:val="2"/>
      </w:numPr>
      <w:spacing w:beforeLines="50" w:afterLines="50"/>
      <w:outlineLvl w:val="1"/>
    </w:pPr>
  </w:style>
  <w:style w:type="paragraph" w:customStyle="1" w:styleId="262">
    <w:name w:val="前言标题"/>
    <w:next w:val="1"/>
    <w:autoRedefine/>
    <w:qFormat/>
    <w:uiPriority w:val="0"/>
    <w:pPr>
      <w:numPr>
        <w:ilvl w:val="0"/>
        <w:numId w:val="5"/>
      </w:numPr>
      <w:shd w:val="clear" w:color="auto" w:fill="FFFFFF"/>
      <w:spacing w:before="540" w:after="600"/>
      <w:jc w:val="center"/>
      <w:outlineLvl w:val="0"/>
    </w:pPr>
    <w:rPr>
      <w:rFonts w:ascii="黑体" w:hAnsi="Times New Roman" w:eastAsia="黑体" w:cs="Times New Roman"/>
      <w:sz w:val="32"/>
      <w:lang w:val="en-US" w:eastAsia="zh-CN" w:bidi="ar-SA"/>
    </w:rPr>
  </w:style>
  <w:style w:type="paragraph" w:customStyle="1" w:styleId="263">
    <w:name w:val="标准文件_二级无标题"/>
    <w:basedOn w:val="256"/>
    <w:autoRedefine/>
    <w:qFormat/>
    <w:uiPriority w:val="0"/>
    <w:pPr>
      <w:spacing w:beforeLines="0" w:afterLines="0"/>
      <w:outlineLvl w:val="9"/>
    </w:pPr>
    <w:rPr>
      <w:rFonts w:ascii="宋体" w:eastAsia="宋体"/>
    </w:rPr>
  </w:style>
  <w:style w:type="character" w:customStyle="1" w:styleId="264">
    <w:name w:val="Table Paragraph Char"/>
    <w:link w:val="111"/>
    <w:autoRedefine/>
    <w:qFormat/>
    <w:uiPriority w:val="1"/>
    <w:rPr>
      <w:rFonts w:ascii="宋体" w:hAnsi="宋体" w:cs="宋体"/>
      <w:kern w:val="2"/>
      <w:sz w:val="24"/>
      <w:szCs w:val="24"/>
      <w:lang w:val="zh-CN" w:bidi="zh-CN"/>
    </w:rPr>
  </w:style>
  <w:style w:type="table" w:customStyle="1" w:styleId="265">
    <w:name w:val="Table Normal"/>
    <w:autoRedefine/>
    <w:unhideWhenUsed/>
    <w:qFormat/>
    <w:uiPriority w:val="2"/>
    <w:pPr>
      <w:widowControl w:val="0"/>
      <w:autoSpaceDE w:val="0"/>
      <w:autoSpaceDN w:val="0"/>
    </w:pPr>
    <w:rPr>
      <w:rFonts w:ascii="Calibri" w:hAnsi="Calibri"/>
      <w:sz w:val="22"/>
      <w:lang w:eastAsia="en-US"/>
    </w:rPr>
    <w:tblPr>
      <w:tblCellMar>
        <w:top w:w="0" w:type="dxa"/>
        <w:left w:w="0" w:type="dxa"/>
        <w:bottom w:w="0" w:type="dxa"/>
        <w:right w:w="0" w:type="dxa"/>
      </w:tblCellMar>
    </w:tblPr>
  </w:style>
  <w:style w:type="paragraph" w:customStyle="1" w:styleId="266">
    <w:name w:val="Revision"/>
    <w:autoRedefine/>
    <w:hidden/>
    <w:semiHidden/>
    <w:qFormat/>
    <w:uiPriority w:val="99"/>
    <w:rPr>
      <w:rFonts w:ascii="Times New Roman" w:hAnsi="Times New Roman" w:eastAsia="宋体" w:cs="Times New Roman"/>
      <w:kern w:val="2"/>
      <w:sz w:val="24"/>
      <w:szCs w:val="21"/>
      <w:lang w:val="en-US" w:eastAsia="zh-CN" w:bidi="ar-SA"/>
    </w:rPr>
  </w:style>
  <w:style w:type="paragraph" w:customStyle="1" w:styleId="267">
    <w:name w:val="nlw标题3"/>
    <w:basedOn w:val="1"/>
    <w:autoRedefine/>
    <w:qFormat/>
    <w:uiPriority w:val="0"/>
    <w:pPr>
      <w:tabs>
        <w:tab w:val="left" w:pos="1694"/>
      </w:tabs>
      <w:adjustRightInd w:val="0"/>
      <w:snapToGrid w:val="0"/>
      <w:spacing w:before="120" w:beforeLines="50" w:after="120" w:line="520" w:lineRule="exact"/>
      <w:ind w:firstLine="0" w:firstLineChars="0"/>
      <w:outlineLvl w:val="2"/>
    </w:pPr>
    <w:rPr>
      <w:rFonts w:eastAsia="黑体"/>
      <w:bCs/>
      <w:kern w:val="0"/>
      <w:sz w:val="28"/>
      <w:szCs w:val="28"/>
    </w:rPr>
  </w:style>
  <w:style w:type="paragraph" w:customStyle="1" w:styleId="268">
    <w:name w:val="+正文"/>
    <w:basedOn w:val="1"/>
    <w:autoRedefine/>
    <w:qFormat/>
    <w:uiPriority w:val="0"/>
    <w:pPr>
      <w:widowControl w:val="0"/>
      <w:spacing w:beforeLines="50"/>
      <w:ind w:firstLine="560"/>
      <w:jc w:val="left"/>
    </w:pPr>
    <w:rPr>
      <w:sz w:val="28"/>
      <w:szCs w:val="28"/>
    </w:rPr>
  </w:style>
  <w:style w:type="paragraph" w:customStyle="1" w:styleId="269">
    <w:name w:val="nlw前言内容"/>
    <w:basedOn w:val="270"/>
    <w:autoRedefine/>
    <w:qFormat/>
    <w:uiPriority w:val="0"/>
    <w:pPr>
      <w:ind w:firstLine="200"/>
    </w:pPr>
  </w:style>
  <w:style w:type="paragraph" w:customStyle="1" w:styleId="270">
    <w:name w:val="nlw正文"/>
    <w:basedOn w:val="1"/>
    <w:autoRedefine/>
    <w:qFormat/>
    <w:uiPriority w:val="0"/>
    <w:pPr>
      <w:spacing w:line="520" w:lineRule="exact"/>
      <w:ind w:firstLine="560" w:firstLineChars="200"/>
    </w:pPr>
    <w:rPr>
      <w:rFonts w:ascii="宋体" w:hAnsi="宋体"/>
      <w:kern w:val="0"/>
      <w:sz w:val="28"/>
      <w:szCs w:val="28"/>
      <w:lang w:val="zh-CN"/>
    </w:rPr>
  </w:style>
  <w:style w:type="paragraph" w:customStyle="1" w:styleId="271">
    <w:name w:val="列出段落1"/>
    <w:basedOn w:val="1"/>
    <w:autoRedefine/>
    <w:qFormat/>
    <w:uiPriority w:val="34"/>
    <w:pPr>
      <w:widowControl/>
      <w:adjustRightInd w:val="0"/>
      <w:snapToGrid w:val="0"/>
      <w:spacing w:after="200"/>
      <w:ind w:firstLine="420"/>
      <w:jc w:val="left"/>
    </w:pPr>
    <w:rPr>
      <w:rFonts w:ascii="Tahoma" w:hAnsi="Tahoma" w:eastAsia="微软雅黑"/>
      <w:kern w:val="0"/>
      <w:sz w:val="22"/>
      <w:szCs w:val="22"/>
    </w:rPr>
  </w:style>
  <w:style w:type="paragraph" w:customStyle="1" w:styleId="272">
    <w:name w:val="表（或图）标题 样式 宋体 五号 居中 SL CON"/>
    <w:basedOn w:val="1"/>
    <w:autoRedefine/>
    <w:qFormat/>
    <w:uiPriority w:val="0"/>
    <w:pPr>
      <w:widowControl/>
      <w:tabs>
        <w:tab w:val="left" w:pos="377"/>
      </w:tabs>
      <w:spacing w:before="100" w:beforeAutospacing="1"/>
      <w:jc w:val="center"/>
    </w:pPr>
    <w:rPr>
      <w:rFonts w:ascii="宋体" w:hAnsi="宋体" w:cs="宋体"/>
      <w:b/>
      <w:kern w:val="0"/>
      <w:sz w:val="20"/>
      <w:szCs w:val="20"/>
    </w:rPr>
  </w:style>
  <w:style w:type="character" w:customStyle="1" w:styleId="273">
    <w:name w:val="font01"/>
    <w:basedOn w:val="45"/>
    <w:autoRedefine/>
    <w:qFormat/>
    <w:uiPriority w:val="0"/>
    <w:rPr>
      <w:rFonts w:hint="eastAsia" w:ascii="宋体" w:hAnsi="宋体" w:eastAsia="宋体" w:cs="宋体"/>
      <w:color w:val="000000"/>
      <w:sz w:val="24"/>
      <w:szCs w:val="24"/>
      <w:u w:val="none"/>
    </w:rPr>
  </w:style>
  <w:style w:type="character" w:customStyle="1" w:styleId="274">
    <w:name w:val="font71"/>
    <w:basedOn w:val="45"/>
    <w:autoRedefine/>
    <w:qFormat/>
    <w:uiPriority w:val="0"/>
    <w:rPr>
      <w:rFonts w:hint="default" w:ascii="Times New Roman" w:hAnsi="Times New Roman" w:cs="Times New Roman"/>
      <w:color w:val="000000"/>
      <w:sz w:val="21"/>
      <w:szCs w:val="21"/>
      <w:u w:val="none"/>
    </w:rPr>
  </w:style>
  <w:style w:type="character" w:customStyle="1" w:styleId="275">
    <w:name w:val="font81"/>
    <w:basedOn w:val="45"/>
    <w:autoRedefine/>
    <w:qFormat/>
    <w:uiPriority w:val="0"/>
    <w:rPr>
      <w:rFonts w:hint="default" w:ascii="Times New Roman" w:hAnsi="Times New Roman" w:cs="Times New Roman"/>
      <w:color w:val="000000"/>
      <w:sz w:val="21"/>
      <w:szCs w:val="21"/>
      <w:u w:val="none"/>
      <w:vertAlign w:val="superscript"/>
    </w:rPr>
  </w:style>
  <w:style w:type="character" w:customStyle="1" w:styleId="276">
    <w:name w:val="font11"/>
    <w:basedOn w:val="45"/>
    <w:autoRedefine/>
    <w:qFormat/>
    <w:uiPriority w:val="0"/>
    <w:rPr>
      <w:rFonts w:hint="eastAsia" w:ascii="宋体" w:hAnsi="宋体" w:eastAsia="宋体" w:cs="宋体"/>
      <w:color w:val="000000"/>
      <w:sz w:val="21"/>
      <w:szCs w:val="21"/>
      <w:u w:val="none"/>
    </w:rPr>
  </w:style>
  <w:style w:type="paragraph" w:customStyle="1" w:styleId="277">
    <w:name w:val="nlw表头和图"/>
    <w:basedOn w:val="278"/>
    <w:autoRedefine/>
    <w:qFormat/>
    <w:uiPriority w:val="0"/>
    <w:pPr>
      <w:spacing w:afterLines="50" w:line="520" w:lineRule="exact"/>
      <w:ind w:left="-141"/>
      <w:jc w:val="center"/>
    </w:pPr>
    <w:rPr>
      <w:rFonts w:eastAsia="黑体"/>
      <w:szCs w:val="21"/>
    </w:rPr>
  </w:style>
  <w:style w:type="paragraph" w:customStyle="1" w:styleId="278">
    <w:name w:val="nlw表内容"/>
    <w:basedOn w:val="279"/>
    <w:autoRedefine/>
    <w:qFormat/>
    <w:uiPriority w:val="0"/>
    <w:pPr>
      <w:adjustRightInd/>
      <w:spacing w:line="360" w:lineRule="auto"/>
      <w:jc w:val="left"/>
      <w:textAlignment w:val="auto"/>
    </w:pPr>
    <w:rPr>
      <w:rFonts w:ascii="Times New Roman"/>
    </w:rPr>
  </w:style>
  <w:style w:type="paragraph" w:customStyle="1" w:styleId="279">
    <w:name w:val="表格"/>
    <w:basedOn w:val="1"/>
    <w:autoRedefine/>
    <w:qFormat/>
    <w:uiPriority w:val="0"/>
    <w:pPr>
      <w:adjustRightInd w:val="0"/>
      <w:jc w:val="center"/>
      <w:textAlignment w:val="baseline"/>
    </w:pPr>
    <w:rPr>
      <w:rFonts w:ascii="宋体"/>
      <w:kern w:val="0"/>
      <w:szCs w:val="20"/>
    </w:rPr>
  </w:style>
  <w:style w:type="paragraph" w:customStyle="1" w:styleId="280">
    <w:name w:val="Char3"/>
    <w:basedOn w:val="1"/>
    <w:autoRedefine/>
    <w:qFormat/>
    <w:uiPriority w:val="0"/>
    <w:pPr>
      <w:widowControl/>
      <w:spacing w:after="160" w:line="240" w:lineRule="exact"/>
      <w:jc w:val="left"/>
    </w:pPr>
    <w:rPr>
      <w:szCs w:val="20"/>
    </w:rPr>
  </w:style>
  <w:style w:type="paragraph" w:customStyle="1" w:styleId="281">
    <w:name w:val="正文缩进1"/>
    <w:basedOn w:val="1"/>
    <w:autoRedefine/>
    <w:qFormat/>
    <w:uiPriority w:val="99"/>
    <w:pPr>
      <w:ind w:firstLine="420"/>
    </w:pPr>
    <w:rPr>
      <w:spacing w:val="10"/>
      <w:szCs w:val="20"/>
    </w:rPr>
  </w:style>
  <w:style w:type="paragraph" w:customStyle="1" w:styleId="282">
    <w:name w:val="表格标题"/>
    <w:basedOn w:val="7"/>
    <w:autoRedefine/>
    <w:qFormat/>
    <w:uiPriority w:val="0"/>
    <w:pPr>
      <w:keepNext w:val="0"/>
      <w:keepLines w:val="0"/>
      <w:spacing w:before="0" w:after="0" w:line="240" w:lineRule="auto"/>
      <w:ind w:firstLine="0" w:firstLineChars="0"/>
      <w:jc w:val="center"/>
    </w:pPr>
    <w:rPr>
      <w:b w:val="0"/>
      <w:bCs w:val="0"/>
      <w:color w:val="000000"/>
      <w:sz w:val="21"/>
      <w:szCs w:val="21"/>
    </w:rPr>
  </w:style>
  <w:style w:type="character" w:customStyle="1" w:styleId="283">
    <w:name w:val="font41"/>
    <w:basedOn w:val="45"/>
    <w:autoRedefine/>
    <w:qFormat/>
    <w:uiPriority w:val="0"/>
    <w:rPr>
      <w:rFonts w:hint="eastAsia" w:ascii="宋体" w:hAnsi="宋体" w:eastAsia="宋体" w:cs="宋体"/>
      <w:color w:val="000000"/>
      <w:sz w:val="24"/>
      <w:szCs w:val="24"/>
      <w:u w:val="none"/>
      <w:vertAlign w:val="superscript"/>
    </w:rPr>
  </w:style>
  <w:style w:type="paragraph" w:customStyle="1" w:styleId="284">
    <w:name w:val="nlw标题1"/>
    <w:basedOn w:val="285"/>
    <w:autoRedefine/>
    <w:qFormat/>
    <w:uiPriority w:val="0"/>
    <w:pPr>
      <w:tabs>
        <w:tab w:val="left" w:pos="1694"/>
      </w:tabs>
      <w:adjustRightInd w:val="0"/>
      <w:snapToGrid w:val="0"/>
      <w:spacing w:before="120" w:after="120" w:line="520" w:lineRule="exact"/>
      <w:ind w:left="0" w:firstLine="0"/>
      <w:jc w:val="left"/>
      <w:outlineLvl w:val="0"/>
    </w:pPr>
    <w:rPr>
      <w:rFonts w:hAnsi="黑体"/>
      <w:bCs/>
      <w:sz w:val="32"/>
      <w:szCs w:val="28"/>
    </w:rPr>
  </w:style>
  <w:style w:type="paragraph" w:customStyle="1" w:styleId="285">
    <w:name w:val="章标题"/>
    <w:next w:val="1"/>
    <w:autoRedefine/>
    <w:qFormat/>
    <w:uiPriority w:val="0"/>
    <w:pPr>
      <w:tabs>
        <w:tab w:val="left" w:pos="1694"/>
      </w:tabs>
      <w:spacing w:beforeLines="50" w:afterLines="50"/>
      <w:ind w:left="1694" w:hanging="420"/>
      <w:jc w:val="both"/>
      <w:outlineLvl w:val="1"/>
    </w:pPr>
    <w:rPr>
      <w:rFonts w:ascii="黑体" w:hAnsi="Times New Roman" w:eastAsia="黑体" w:cs="Times New Roman"/>
      <w:sz w:val="21"/>
      <w:lang w:val="en-US" w:eastAsia="zh-CN" w:bidi="ar-SA"/>
    </w:rPr>
  </w:style>
  <w:style w:type="paragraph" w:customStyle="1" w:styleId="286">
    <w:name w:val="nlw标题2"/>
    <w:basedOn w:val="284"/>
    <w:autoRedefine/>
    <w:qFormat/>
    <w:uiPriority w:val="0"/>
    <w:pPr>
      <w:outlineLvl w:val="1"/>
    </w:pPr>
    <w:rPr>
      <w:sz w:val="28"/>
    </w:rPr>
  </w:style>
  <w:style w:type="paragraph" w:customStyle="1" w:styleId="287">
    <w:name w:val="表内序号"/>
    <w:basedOn w:val="1"/>
    <w:autoRedefine/>
    <w:qFormat/>
    <w:uiPriority w:val="0"/>
    <w:pPr>
      <w:adjustRightInd w:val="0"/>
      <w:snapToGrid w:val="0"/>
      <w:spacing w:before="20" w:after="20"/>
      <w:jc w:val="center"/>
    </w:pPr>
    <w:rPr>
      <w:szCs w:val="20"/>
    </w:rPr>
  </w:style>
  <w:style w:type="paragraph" w:customStyle="1" w:styleId="288">
    <w:name w:val="样式 正文 首行缩进: 2 字符 SL CON + 首行缩进: 2 字符 + 首行缩进: 2 字符 + 首行缩..."/>
    <w:autoRedefine/>
    <w:qFormat/>
    <w:uiPriority w:val="0"/>
    <w:pPr>
      <w:keepNext w:val="0"/>
      <w:keepLines w:val="0"/>
      <w:widowControl/>
      <w:suppressLineNumbers w:val="0"/>
      <w:spacing w:before="0" w:beforeAutospacing="0" w:after="0" w:afterAutospacing="0" w:line="360" w:lineRule="auto"/>
      <w:ind w:left="0" w:right="0" w:firstLine="560" w:firstLineChars="200"/>
      <w:jc w:val="both"/>
    </w:pPr>
    <w:rPr>
      <w:rFonts w:hint="eastAsia" w:ascii="宋体" w:hAnsi="Calibri" w:eastAsia="宋体" w:cs="宋体"/>
      <w:kern w:val="0"/>
      <w:sz w:val="28"/>
      <w:szCs w:val="28"/>
      <w:lang w:val="en-US" w:eastAsia="zh-CN" w:bidi="ar"/>
    </w:rPr>
  </w:style>
  <w:style w:type="paragraph" w:customStyle="1" w:styleId="289">
    <w:name w:val="li_正文"/>
    <w:basedOn w:val="1"/>
    <w:autoRedefine/>
    <w:qFormat/>
    <w:uiPriority w:val="0"/>
    <w:pPr>
      <w:tabs>
        <w:tab w:val="left" w:pos="2574"/>
      </w:tabs>
      <w:overflowPunct w:val="0"/>
      <w:topLinePunct/>
      <w:ind w:firstLine="480" w:firstLineChars="200"/>
      <w:jc w:val="left"/>
    </w:pPr>
    <w:rPr>
      <w:kern w:val="2"/>
      <w:sz w:val="28"/>
      <w:szCs w:val="28"/>
    </w:rPr>
  </w:style>
  <w:style w:type="paragraph" w:customStyle="1" w:styleId="290">
    <w:name w:val="样式10"/>
    <w:basedOn w:val="1"/>
    <w:autoRedefine/>
    <w:qFormat/>
    <w:uiPriority w:val="0"/>
    <w:pPr>
      <w:spacing w:line="240" w:lineRule="auto"/>
      <w:ind w:firstLine="0" w:firstLineChars="0"/>
      <w:jc w:val="center"/>
    </w:pPr>
    <w:rPr>
      <w:rFonts w:cs="Times New Roman"/>
      <w:sz w:val="21"/>
      <w:szCs w:val="21"/>
    </w:r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header" Target="header2.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5" Type="http://schemas.openxmlformats.org/officeDocument/2006/relationships/fontTable" Target="fontTable.xml"/><Relationship Id="rId24" Type="http://schemas.openxmlformats.org/officeDocument/2006/relationships/customXml" Target="../customXml/item2.xml"/><Relationship Id="rId23" Type="http://schemas.openxmlformats.org/officeDocument/2006/relationships/numbering" Target="numbering.xml"/><Relationship Id="rId22" Type="http://schemas.openxmlformats.org/officeDocument/2006/relationships/customXml" Target="../customXml/item1.xml"/><Relationship Id="rId21" Type="http://schemas.openxmlformats.org/officeDocument/2006/relationships/image" Target="media/image3.png"/><Relationship Id="rId20" Type="http://schemas.openxmlformats.org/officeDocument/2006/relationships/image" Target="media/image2.jpeg"/><Relationship Id="rId2" Type="http://schemas.openxmlformats.org/officeDocument/2006/relationships/settings" Target="settings.xml"/><Relationship Id="rId19" Type="http://schemas.openxmlformats.org/officeDocument/2006/relationships/image" Target="media/image1.png"/><Relationship Id="rId18" Type="http://schemas.openxmlformats.org/officeDocument/2006/relationships/theme" Target="theme/theme1.xml"/><Relationship Id="rId17" Type="http://schemas.openxmlformats.org/officeDocument/2006/relationships/footer" Target="footer7.xml"/><Relationship Id="rId16" Type="http://schemas.openxmlformats.org/officeDocument/2006/relationships/header" Target="header6.xml"/><Relationship Id="rId15" Type="http://schemas.openxmlformats.org/officeDocument/2006/relationships/footer" Target="footer6.xml"/><Relationship Id="rId14" Type="http://schemas.openxmlformats.org/officeDocument/2006/relationships/footer" Target="footer5.xml"/><Relationship Id="rId13" Type="http://schemas.openxmlformats.org/officeDocument/2006/relationships/header" Target="header5.xml"/><Relationship Id="rId12" Type="http://schemas.openxmlformats.org/officeDocument/2006/relationships/footer" Target="footer4.xml"/><Relationship Id="rId11" Type="http://schemas.openxmlformats.org/officeDocument/2006/relationships/header" Target="header4.xml"/><Relationship Id="rId10" Type="http://schemas.openxmlformats.org/officeDocument/2006/relationships/header" Target="head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FA56798-AD48-47CA-97A7-B2F507ECB17C}">
  <ds:schemaRefs/>
</ds:datastoreItem>
</file>

<file path=docProps/app.xml><?xml version="1.0" encoding="utf-8"?>
<Properties xmlns="http://schemas.openxmlformats.org/officeDocument/2006/extended-properties" xmlns:vt="http://schemas.openxmlformats.org/officeDocument/2006/docPropsVTypes">
  <Template>Normal</Template>
  <Pages>58</Pages>
  <Words>66446</Words>
  <Characters>73343</Characters>
  <Lines>1</Lines>
  <Paragraphs>1</Paragraphs>
  <TotalTime>13</TotalTime>
  <ScaleCrop>false</ScaleCrop>
  <LinksUpToDate>false</LinksUpToDate>
  <CharactersWithSpaces>74126</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2023-02-22T02:00:00Z</dcterms:created>
  <dc:creator>leon</dc:creator>
  <cp:lastModifiedBy>admin</cp:lastModifiedBy>
  <cp:lastPrinted>2024-04-29T03:04:00Z</cp:lastPrinted>
  <dcterms:modified xsi:type="dcterms:W3CDTF">2024-05-17T08:46:34Z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452BABC211B4411BB36945DC5BED768F_13</vt:lpwstr>
  </property>
</Properties>
</file>